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83"/>
        <w:gridCol w:w="5532"/>
      </w:tblGrid>
      <w:tr w:rsidR="00BB378A" w:rsidRPr="00BB378A" w:rsidTr="00BB378A">
        <w:trPr>
          <w:trHeight w:val="288"/>
          <w:tblCellSpacing w:w="0" w:type="dxa"/>
        </w:trPr>
        <w:tc>
          <w:tcPr>
            <w:tcW w:w="3383" w:type="dxa"/>
            <w:shd w:val="clear" w:color="auto" w:fill="FFFFFF"/>
            <w:tcMar>
              <w:top w:w="0" w:type="dxa"/>
              <w:left w:w="108" w:type="dxa"/>
              <w:bottom w:w="0" w:type="dxa"/>
              <w:right w:w="108" w:type="dxa"/>
            </w:tcMar>
            <w:hideMark/>
          </w:tcPr>
          <w:p w:rsidR="00BB378A" w:rsidRPr="00BB378A" w:rsidRDefault="00BB378A" w:rsidP="00BB378A">
            <w:pPr>
              <w:spacing w:before="120" w:after="0" w:line="260" w:lineRule="atLeast"/>
              <w:jc w:val="center"/>
              <w:rPr>
                <w:rFonts w:ascii="Verdana" w:eastAsia="Times New Roman" w:hAnsi="Verdana" w:cs="Times New Roman"/>
                <w:color w:val="000000"/>
                <w:sz w:val="20"/>
                <w:szCs w:val="20"/>
              </w:rPr>
            </w:pPr>
            <w:r w:rsidRPr="00BB378A">
              <w:rPr>
                <w:rFonts w:ascii="Verdana" w:eastAsia="Times New Roman" w:hAnsi="Verdana" w:cs="Times New Roman"/>
                <w:b/>
                <w:bCs/>
                <w:color w:val="000000"/>
                <w:sz w:val="20"/>
                <w:szCs w:val="20"/>
              </w:rPr>
              <w:t>CHÍNH PHỦ</w:t>
            </w:r>
            <w:r w:rsidRPr="00BB378A">
              <w:rPr>
                <w:rFonts w:ascii="Verdana" w:eastAsia="Times New Roman" w:hAnsi="Verdana" w:cs="Times New Roman"/>
                <w:b/>
                <w:bCs/>
                <w:color w:val="000000"/>
                <w:sz w:val="20"/>
                <w:szCs w:val="20"/>
              </w:rPr>
              <w:br/>
              <w:t>-------</w:t>
            </w:r>
          </w:p>
        </w:tc>
        <w:tc>
          <w:tcPr>
            <w:tcW w:w="5532" w:type="dxa"/>
            <w:shd w:val="clear" w:color="auto" w:fill="FFFFFF"/>
            <w:tcMar>
              <w:top w:w="0" w:type="dxa"/>
              <w:left w:w="108" w:type="dxa"/>
              <w:bottom w:w="0" w:type="dxa"/>
              <w:right w:w="108" w:type="dxa"/>
            </w:tcMar>
            <w:hideMark/>
          </w:tcPr>
          <w:p w:rsidR="00BB378A" w:rsidRPr="00BB378A" w:rsidRDefault="00BB378A" w:rsidP="00BB378A">
            <w:pPr>
              <w:spacing w:before="120" w:after="0" w:line="260" w:lineRule="atLeast"/>
              <w:jc w:val="center"/>
              <w:rPr>
                <w:rFonts w:ascii="Verdana" w:eastAsia="Times New Roman" w:hAnsi="Verdana" w:cs="Times New Roman"/>
                <w:color w:val="000000"/>
                <w:sz w:val="20"/>
                <w:szCs w:val="20"/>
              </w:rPr>
            </w:pPr>
            <w:r w:rsidRPr="00BB378A">
              <w:rPr>
                <w:rFonts w:ascii="Verdana" w:eastAsia="Times New Roman" w:hAnsi="Verdana" w:cs="Times New Roman"/>
                <w:b/>
                <w:bCs/>
                <w:color w:val="000000"/>
                <w:sz w:val="20"/>
                <w:szCs w:val="20"/>
              </w:rPr>
              <w:t>CỘNG HÒA XÃ HỘI CHỦ NGHĨA VIỆT NAM</w:t>
            </w:r>
            <w:r w:rsidRPr="00BB378A">
              <w:rPr>
                <w:rFonts w:ascii="Verdana" w:eastAsia="Times New Roman" w:hAnsi="Verdana" w:cs="Times New Roman"/>
                <w:b/>
                <w:bCs/>
                <w:color w:val="000000"/>
                <w:sz w:val="20"/>
                <w:szCs w:val="20"/>
              </w:rPr>
              <w:br/>
              <w:t>Độc lập - Tự do - Hạnh phúc </w:t>
            </w:r>
            <w:r w:rsidRPr="00BB378A">
              <w:rPr>
                <w:rFonts w:ascii="Verdana" w:eastAsia="Times New Roman" w:hAnsi="Verdana" w:cs="Times New Roman"/>
                <w:b/>
                <w:bCs/>
                <w:color w:val="000000"/>
                <w:sz w:val="20"/>
                <w:szCs w:val="20"/>
              </w:rPr>
              <w:br/>
              <w:t>---------------</w:t>
            </w:r>
          </w:p>
        </w:tc>
      </w:tr>
      <w:tr w:rsidR="00BB378A" w:rsidRPr="00BB378A" w:rsidTr="00BB378A">
        <w:trPr>
          <w:trHeight w:val="256"/>
          <w:tblCellSpacing w:w="0" w:type="dxa"/>
        </w:trPr>
        <w:tc>
          <w:tcPr>
            <w:tcW w:w="3383" w:type="dxa"/>
            <w:shd w:val="clear" w:color="auto" w:fill="FFFFFF"/>
            <w:tcMar>
              <w:top w:w="0" w:type="dxa"/>
              <w:left w:w="108" w:type="dxa"/>
              <w:bottom w:w="0" w:type="dxa"/>
              <w:right w:w="108" w:type="dxa"/>
            </w:tcMar>
            <w:hideMark/>
          </w:tcPr>
          <w:p w:rsidR="00BB378A" w:rsidRPr="00BB378A" w:rsidRDefault="00BB378A" w:rsidP="00BB378A">
            <w:pPr>
              <w:spacing w:before="120" w:after="0" w:line="260" w:lineRule="atLeast"/>
              <w:jc w:val="center"/>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Số: 108/2014/NĐ-CP</w:t>
            </w:r>
          </w:p>
        </w:tc>
        <w:tc>
          <w:tcPr>
            <w:tcW w:w="5532" w:type="dxa"/>
            <w:shd w:val="clear" w:color="auto" w:fill="FFFFFF"/>
            <w:tcMar>
              <w:top w:w="0" w:type="dxa"/>
              <w:left w:w="108" w:type="dxa"/>
              <w:bottom w:w="0" w:type="dxa"/>
              <w:right w:w="108" w:type="dxa"/>
            </w:tcMar>
            <w:hideMark/>
          </w:tcPr>
          <w:p w:rsidR="00BB378A" w:rsidRPr="00BB378A" w:rsidRDefault="00BB378A" w:rsidP="00BB378A">
            <w:pPr>
              <w:spacing w:before="120" w:after="0" w:line="260" w:lineRule="atLeast"/>
              <w:jc w:val="right"/>
              <w:rPr>
                <w:rFonts w:ascii="Verdana" w:eastAsia="Times New Roman" w:hAnsi="Verdana" w:cs="Times New Roman"/>
                <w:color w:val="000000"/>
                <w:sz w:val="20"/>
                <w:szCs w:val="20"/>
              </w:rPr>
            </w:pPr>
            <w:r w:rsidRPr="00BB378A">
              <w:rPr>
                <w:rFonts w:ascii="Verdana" w:eastAsia="Times New Roman" w:hAnsi="Verdana" w:cs="Times New Roman"/>
                <w:i/>
                <w:iCs/>
                <w:color w:val="000000"/>
                <w:sz w:val="20"/>
                <w:szCs w:val="20"/>
              </w:rPr>
              <w:t>Hà Nội, ngày 20 tháng 11 năm 2014</w:t>
            </w:r>
          </w:p>
        </w:tc>
      </w:tr>
    </w:tbl>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w:t>
      </w:r>
    </w:p>
    <w:p w:rsidR="00BB378A" w:rsidRPr="00BB378A" w:rsidRDefault="00BB378A" w:rsidP="00BB378A">
      <w:pPr>
        <w:shd w:val="clear" w:color="auto" w:fill="FFFFFF"/>
        <w:spacing w:before="120" w:after="0" w:line="260" w:lineRule="atLeast"/>
        <w:jc w:val="center"/>
        <w:rPr>
          <w:rFonts w:ascii="Verdana" w:eastAsia="Times New Roman" w:hAnsi="Verdana" w:cs="Times New Roman"/>
          <w:color w:val="000000"/>
          <w:sz w:val="20"/>
          <w:szCs w:val="20"/>
        </w:rPr>
      </w:pPr>
      <w:bookmarkStart w:id="0" w:name="loai_1"/>
      <w:r w:rsidRPr="00BB378A">
        <w:rPr>
          <w:rFonts w:ascii="Verdana" w:eastAsia="Times New Roman" w:hAnsi="Verdana" w:cs="Times New Roman"/>
          <w:b/>
          <w:bCs/>
          <w:color w:val="000000"/>
          <w:sz w:val="24"/>
          <w:szCs w:val="24"/>
        </w:rPr>
        <w:t>NGHỊ ĐỊNH</w:t>
      </w:r>
      <w:bookmarkEnd w:id="0"/>
    </w:p>
    <w:p w:rsidR="00BB378A" w:rsidRPr="00BB378A" w:rsidRDefault="00BB378A" w:rsidP="00BB378A">
      <w:pPr>
        <w:shd w:val="clear" w:color="auto" w:fill="FFFFFF"/>
        <w:spacing w:before="120" w:after="0" w:line="260" w:lineRule="atLeast"/>
        <w:jc w:val="center"/>
        <w:rPr>
          <w:rFonts w:ascii="Verdana" w:eastAsia="Times New Roman" w:hAnsi="Verdana" w:cs="Times New Roman"/>
          <w:color w:val="000000"/>
          <w:sz w:val="20"/>
          <w:szCs w:val="20"/>
        </w:rPr>
      </w:pPr>
      <w:bookmarkStart w:id="1" w:name="loai_1_name"/>
      <w:r w:rsidRPr="00BB378A">
        <w:rPr>
          <w:rFonts w:ascii="Verdana" w:eastAsia="Times New Roman" w:hAnsi="Verdana" w:cs="Times New Roman"/>
          <w:color w:val="000000"/>
          <w:sz w:val="20"/>
          <w:szCs w:val="20"/>
        </w:rPr>
        <w:t>VỀ CHÍNH SÁCH TINH GIẢN BIÊN CHẾ</w:t>
      </w:r>
      <w:bookmarkEnd w:id="1"/>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i/>
          <w:iCs/>
          <w:color w:val="000000"/>
          <w:sz w:val="20"/>
          <w:szCs w:val="20"/>
        </w:rPr>
        <w:t>Căn cứ Luật Tổ chức Chính phủ ngày 25 </w:t>
      </w:r>
      <w:r w:rsidRPr="00BB378A">
        <w:rPr>
          <w:rFonts w:ascii="Verdana" w:eastAsia="Times New Roman" w:hAnsi="Verdana" w:cs="Times New Roman"/>
          <w:i/>
          <w:iCs/>
          <w:color w:val="000000"/>
          <w:sz w:val="20"/>
          <w:szCs w:val="20"/>
          <w:shd w:val="clear" w:color="auto" w:fill="FFFFFF"/>
        </w:rPr>
        <w:t>tháng</w:t>
      </w:r>
      <w:r w:rsidRPr="00BB378A">
        <w:rPr>
          <w:rFonts w:ascii="Verdana" w:eastAsia="Times New Roman" w:hAnsi="Verdana" w:cs="Times New Roman"/>
          <w:i/>
          <w:iCs/>
          <w:color w:val="000000"/>
          <w:sz w:val="20"/>
          <w:szCs w:val="20"/>
        </w:rPr>
        <w:t> 12 năm 2001;</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i/>
          <w:iCs/>
          <w:color w:val="000000"/>
          <w:sz w:val="20"/>
          <w:szCs w:val="20"/>
        </w:rPr>
        <w:t>Căn cứ Luật Bảo hiểm xã hội ngày 29 </w:t>
      </w:r>
      <w:r w:rsidRPr="00BB378A">
        <w:rPr>
          <w:rFonts w:ascii="Verdana" w:eastAsia="Times New Roman" w:hAnsi="Verdana" w:cs="Times New Roman"/>
          <w:i/>
          <w:iCs/>
          <w:color w:val="000000"/>
          <w:sz w:val="20"/>
          <w:szCs w:val="20"/>
          <w:shd w:val="clear" w:color="auto" w:fill="FFFFFF"/>
        </w:rPr>
        <w:t>tháng</w:t>
      </w:r>
      <w:r w:rsidRPr="00BB378A">
        <w:rPr>
          <w:rFonts w:ascii="Verdana" w:eastAsia="Times New Roman" w:hAnsi="Verdana" w:cs="Times New Roman"/>
          <w:i/>
          <w:iCs/>
          <w:color w:val="000000"/>
          <w:sz w:val="20"/>
          <w:szCs w:val="20"/>
        </w:rPr>
        <w:t> 6 năm 2006;</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i/>
          <w:iCs/>
          <w:color w:val="000000"/>
          <w:sz w:val="20"/>
          <w:szCs w:val="20"/>
        </w:rPr>
        <w:t>Căn cứ Luật Cán bộ, công chức ngày 13 </w:t>
      </w:r>
      <w:r w:rsidRPr="00BB378A">
        <w:rPr>
          <w:rFonts w:ascii="Verdana" w:eastAsia="Times New Roman" w:hAnsi="Verdana" w:cs="Times New Roman"/>
          <w:i/>
          <w:iCs/>
          <w:color w:val="000000"/>
          <w:sz w:val="20"/>
          <w:szCs w:val="20"/>
          <w:shd w:val="clear" w:color="auto" w:fill="FFFFFF"/>
        </w:rPr>
        <w:t>tháng</w:t>
      </w:r>
      <w:r w:rsidRPr="00BB378A">
        <w:rPr>
          <w:rFonts w:ascii="Verdana" w:eastAsia="Times New Roman" w:hAnsi="Verdana" w:cs="Times New Roman"/>
          <w:i/>
          <w:iCs/>
          <w:color w:val="000000"/>
          <w:sz w:val="20"/>
          <w:szCs w:val="20"/>
        </w:rPr>
        <w:t> 11 năm 2008;</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i/>
          <w:iCs/>
          <w:color w:val="000000"/>
          <w:sz w:val="20"/>
          <w:szCs w:val="20"/>
        </w:rPr>
        <w:t>Căn cứ Luật Viên chức ngày 15 tháng 11 năm 2010;</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i/>
          <w:iCs/>
          <w:color w:val="000000"/>
          <w:sz w:val="20"/>
          <w:szCs w:val="20"/>
        </w:rPr>
        <w:t>Theo đề nghị của Bộ trưởng Bộ Nội vụ;</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i/>
          <w:iCs/>
          <w:color w:val="000000"/>
          <w:sz w:val="20"/>
          <w:szCs w:val="20"/>
        </w:rPr>
        <w:t>Chính phủ ban hành Nghị định về chính sách tinh giản biên chế.</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2" w:name="chuong_1"/>
      <w:r w:rsidRPr="00BB378A">
        <w:rPr>
          <w:rFonts w:ascii="Verdana" w:eastAsia="Times New Roman" w:hAnsi="Verdana" w:cs="Times New Roman"/>
          <w:b/>
          <w:bCs/>
          <w:color w:val="000000"/>
          <w:sz w:val="20"/>
          <w:szCs w:val="20"/>
        </w:rPr>
        <w:t>Chương I</w:t>
      </w:r>
      <w:bookmarkEnd w:id="2"/>
    </w:p>
    <w:p w:rsidR="00BB378A" w:rsidRPr="00BB378A" w:rsidRDefault="00BB378A" w:rsidP="00BB378A">
      <w:pPr>
        <w:shd w:val="clear" w:color="auto" w:fill="FFFFFF"/>
        <w:spacing w:before="120" w:after="0" w:line="260" w:lineRule="atLeast"/>
        <w:jc w:val="center"/>
        <w:rPr>
          <w:rFonts w:ascii="Verdana" w:eastAsia="Times New Roman" w:hAnsi="Verdana" w:cs="Times New Roman"/>
          <w:color w:val="000000"/>
          <w:sz w:val="20"/>
          <w:szCs w:val="20"/>
        </w:rPr>
      </w:pPr>
      <w:bookmarkStart w:id="3" w:name="chuong_1_name"/>
      <w:r w:rsidRPr="00BB378A">
        <w:rPr>
          <w:rFonts w:ascii="Verdana" w:eastAsia="Times New Roman" w:hAnsi="Verdana" w:cs="Times New Roman"/>
          <w:b/>
          <w:bCs/>
          <w:color w:val="000000"/>
          <w:sz w:val="24"/>
          <w:szCs w:val="24"/>
        </w:rPr>
        <w:t>NHỮNG QUY ĐỊNH CHUNG</w:t>
      </w:r>
      <w:bookmarkEnd w:id="3"/>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4" w:name="dieu_1"/>
      <w:proofErr w:type="gramStart"/>
      <w:r w:rsidRPr="00BB378A">
        <w:rPr>
          <w:rFonts w:ascii="Verdana" w:eastAsia="Times New Roman" w:hAnsi="Verdana" w:cs="Times New Roman"/>
          <w:b/>
          <w:bCs/>
          <w:color w:val="000000"/>
          <w:sz w:val="20"/>
          <w:szCs w:val="20"/>
        </w:rPr>
        <w:t>Điều 1.</w:t>
      </w:r>
      <w:proofErr w:type="gramEnd"/>
      <w:r w:rsidRPr="00BB378A">
        <w:rPr>
          <w:rFonts w:ascii="Verdana" w:eastAsia="Times New Roman" w:hAnsi="Verdana" w:cs="Times New Roman"/>
          <w:b/>
          <w:bCs/>
          <w:color w:val="000000"/>
          <w:sz w:val="20"/>
          <w:szCs w:val="20"/>
        </w:rPr>
        <w:t xml:space="preserve"> Phạm </w:t>
      </w:r>
      <w:proofErr w:type="gramStart"/>
      <w:r w:rsidRPr="00BB378A">
        <w:rPr>
          <w:rFonts w:ascii="Verdana" w:eastAsia="Times New Roman" w:hAnsi="Verdana" w:cs="Times New Roman"/>
          <w:b/>
          <w:bCs/>
          <w:color w:val="000000"/>
          <w:sz w:val="20"/>
          <w:szCs w:val="20"/>
        </w:rPr>
        <w:t>vi</w:t>
      </w:r>
      <w:proofErr w:type="gramEnd"/>
      <w:r w:rsidRPr="00BB378A">
        <w:rPr>
          <w:rFonts w:ascii="Verdana" w:eastAsia="Times New Roman" w:hAnsi="Verdana" w:cs="Times New Roman"/>
          <w:b/>
          <w:bCs/>
          <w:color w:val="000000"/>
          <w:sz w:val="20"/>
          <w:szCs w:val="20"/>
        </w:rPr>
        <w:t xml:space="preserve"> điều chỉnh</w:t>
      </w:r>
      <w:bookmarkEnd w:id="4"/>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Nghị định này quy định chính sách tinh giản biên chế để thực hiện trong các cơ quan, tổ chức, đơn vị sau:</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Các cơ quan, tổ chức của Đảng, Nhà nước, tổ chức chính trị - xã hội từ Trung ương đến cấp xã;</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2. Các </w:t>
      </w:r>
      <w:proofErr w:type="gramStart"/>
      <w:r w:rsidRPr="00BB378A">
        <w:rPr>
          <w:rFonts w:ascii="Verdana" w:eastAsia="Times New Roman" w:hAnsi="Verdana" w:cs="Times New Roman"/>
          <w:color w:val="000000"/>
          <w:sz w:val="20"/>
          <w:szCs w:val="20"/>
        </w:rPr>
        <w:t>đơn</w:t>
      </w:r>
      <w:proofErr w:type="gramEnd"/>
      <w:r w:rsidRPr="00BB378A">
        <w:rPr>
          <w:rFonts w:ascii="Verdana" w:eastAsia="Times New Roman" w:hAnsi="Verdana" w:cs="Times New Roman"/>
          <w:color w:val="000000"/>
          <w:sz w:val="20"/>
          <w:szCs w:val="20"/>
        </w:rPr>
        <w:t xml:space="preserve"> vị sự nghiệp công lập của Đảng, Nhà nước, tổ chức chính trị - xã hội;</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3. Các hội được giao biên chế và ngân sách nhà nước hỗ trợ kinh phí để trả lương;</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4. Công ty trách nhiệm hữu hạn một thành viên do Nhà nước hoặc do tổ chức chính trị, tổ chức chính trị - xã hội làm chủ sở hữu (sau đây gọi chung là công ty trách nhiệm hữu hạn một thành viên) được chuyển đổi từ công ty nhà nước, công ty thuộc các tổ chức chính trị, tổ chức chính trị - xã hội, nay tiếp tục được cấp có thẩm quyền phê duyệt thực hiện sắp xếp lại theo phương án cổ phần </w:t>
      </w:r>
      <w:r w:rsidRPr="00BB378A">
        <w:rPr>
          <w:rFonts w:ascii="Verdana" w:eastAsia="Times New Roman" w:hAnsi="Verdana" w:cs="Times New Roman"/>
          <w:color w:val="000000"/>
          <w:sz w:val="20"/>
          <w:szCs w:val="20"/>
          <w:shd w:val="clear" w:color="auto" w:fill="FFFFFF"/>
        </w:rPr>
        <w:t>hóa</w:t>
      </w:r>
      <w:r w:rsidRPr="00BB378A">
        <w:rPr>
          <w:rFonts w:ascii="Verdana" w:eastAsia="Times New Roman" w:hAnsi="Verdana" w:cs="Times New Roman"/>
          <w:color w:val="000000"/>
          <w:sz w:val="20"/>
          <w:szCs w:val="20"/>
        </w:rPr>
        <w:t>, giao, bán, giải thể, sáp nhập, hợp nhất, chia, tách, phá sản hoặc chuyển thành công ty trách nhiệm hữu hạn hai thành viên trở lên hoặc chuyển thành đơn vị sự nghiệp công lập;</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5. Công ty cổ phần có vốn góp của Nhà nước nay được cấp có thẩm quyền bán hết phần vốn nhà nước;</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6. Nông, lâm trường quốc doanh sắp xếp lại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quy định của pháp luật.</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5" w:name="dieu_2"/>
      <w:proofErr w:type="gramStart"/>
      <w:r w:rsidRPr="00BB378A">
        <w:rPr>
          <w:rFonts w:ascii="Verdana" w:eastAsia="Times New Roman" w:hAnsi="Verdana" w:cs="Times New Roman"/>
          <w:b/>
          <w:bCs/>
          <w:color w:val="000000"/>
          <w:sz w:val="20"/>
          <w:szCs w:val="20"/>
        </w:rPr>
        <w:t>Điều 2.</w:t>
      </w:r>
      <w:proofErr w:type="gramEnd"/>
      <w:r w:rsidRPr="00BB378A">
        <w:rPr>
          <w:rFonts w:ascii="Verdana" w:eastAsia="Times New Roman" w:hAnsi="Verdana" w:cs="Times New Roman"/>
          <w:b/>
          <w:bCs/>
          <w:color w:val="000000"/>
          <w:sz w:val="20"/>
          <w:szCs w:val="20"/>
        </w:rPr>
        <w:t xml:space="preserve"> Đối tượng áp dụng</w:t>
      </w:r>
      <w:bookmarkEnd w:id="5"/>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Cán bộ, công chức từ Trung ương đến cấp xã;</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2. Viên chức trong các đơn vị sự nghiệp công lập;</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3. Người làm việc theo chế độ </w:t>
      </w:r>
      <w:r w:rsidRPr="00BB378A">
        <w:rPr>
          <w:rFonts w:ascii="Verdana" w:eastAsia="Times New Roman" w:hAnsi="Verdana" w:cs="Times New Roman"/>
          <w:color w:val="000000"/>
          <w:sz w:val="20"/>
          <w:szCs w:val="20"/>
          <w:shd w:val="clear" w:color="auto" w:fill="FFFFFF"/>
        </w:rPr>
        <w:t>hợp đồng</w:t>
      </w:r>
      <w:r w:rsidRPr="00BB378A">
        <w:rPr>
          <w:rFonts w:ascii="Verdana" w:eastAsia="Times New Roman" w:hAnsi="Verdana" w:cs="Times New Roman"/>
          <w:color w:val="000000"/>
          <w:sz w:val="20"/>
          <w:szCs w:val="20"/>
        </w:rPr>
        <w:t> lao động không xác định thời hạn quy định tại Nghị định số 68/2000/NĐ-CP ngày 17 tháng 11 năm 2000 của Chính phủ về thực hiện chế độ hợp đồng một số loại công việc trong cơ quan hành chính nhà nước, đơn vị sự nghiệp và theo các quy định khác của pháp luật.</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6" w:name="khoan_4_2"/>
      <w:r w:rsidRPr="00BB378A">
        <w:rPr>
          <w:rFonts w:ascii="Verdana" w:eastAsia="Times New Roman" w:hAnsi="Verdana" w:cs="Times New Roman"/>
          <w:color w:val="000000"/>
          <w:sz w:val="20"/>
          <w:szCs w:val="20"/>
        </w:rPr>
        <w:t>4. Chủ tịch công ty, thành viên Hội đồng thành viên, Tổng Giám đốc, Phó Tổng Giám đốc, Giám đốc, Phó Giám đốc, </w:t>
      </w:r>
      <w:r w:rsidRPr="00BB378A">
        <w:rPr>
          <w:rFonts w:ascii="Verdana" w:eastAsia="Times New Roman" w:hAnsi="Verdana" w:cs="Times New Roman"/>
          <w:color w:val="000000"/>
          <w:sz w:val="20"/>
          <w:szCs w:val="20"/>
          <w:shd w:val="clear" w:color="auto" w:fill="FFFFFF"/>
        </w:rPr>
        <w:t>Kế toán</w:t>
      </w:r>
      <w:r w:rsidRPr="00BB378A">
        <w:rPr>
          <w:rFonts w:ascii="Verdana" w:eastAsia="Times New Roman" w:hAnsi="Verdana" w:cs="Times New Roman"/>
          <w:color w:val="000000"/>
          <w:sz w:val="20"/>
          <w:szCs w:val="20"/>
        </w:rPr>
        <w:t> trưởng, kiểm soát viên trong các công ty trách nhiệm hữu hạn một thành viên do Nhà nước hoặc do tổ chức chính trị, tổ chức chính trị - xã hội làm chủ sở hữu (không bao gồm Tổng Giám đốc, Phó Tổng Giám đốc, Kế toán trưởng làm việc theo chế độ hợp đồng lao động).</w:t>
      </w:r>
      <w:bookmarkEnd w:id="6"/>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lastRenderedPageBreak/>
        <w:t xml:space="preserve">5. Những người là cán bộ, công chức được cơ quan có thẩm quyền cử làm người đại diện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ủy quyền đối </w:t>
      </w:r>
      <w:r w:rsidRPr="00BB378A">
        <w:rPr>
          <w:rFonts w:ascii="Verdana" w:eastAsia="Times New Roman" w:hAnsi="Verdana" w:cs="Times New Roman"/>
          <w:color w:val="000000"/>
          <w:sz w:val="20"/>
          <w:szCs w:val="20"/>
          <w:shd w:val="clear" w:color="auto" w:fill="FFFFFF"/>
        </w:rPr>
        <w:t>với</w:t>
      </w:r>
      <w:r w:rsidRPr="00BB378A">
        <w:rPr>
          <w:rFonts w:ascii="Verdana" w:eastAsia="Times New Roman" w:hAnsi="Verdana" w:cs="Times New Roman"/>
          <w:color w:val="000000"/>
          <w:sz w:val="20"/>
          <w:szCs w:val="20"/>
        </w:rPr>
        <w:t> phần vốn nhà nước tại doanh nghiệp có vốn nhà nước.</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6. Người làm việc trong biên chế được cơ quan nhà nước có thẩm quyền giao tại các hội.</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7" w:name="dieu_3"/>
      <w:proofErr w:type="gramStart"/>
      <w:r w:rsidRPr="00BB378A">
        <w:rPr>
          <w:rFonts w:ascii="Verdana" w:eastAsia="Times New Roman" w:hAnsi="Verdana" w:cs="Times New Roman"/>
          <w:b/>
          <w:bCs/>
          <w:color w:val="000000"/>
          <w:sz w:val="20"/>
          <w:szCs w:val="20"/>
        </w:rPr>
        <w:t>Điều 3.</w:t>
      </w:r>
      <w:proofErr w:type="gramEnd"/>
      <w:r w:rsidRPr="00BB378A">
        <w:rPr>
          <w:rFonts w:ascii="Verdana" w:eastAsia="Times New Roman" w:hAnsi="Verdana" w:cs="Times New Roman"/>
          <w:b/>
          <w:bCs/>
          <w:color w:val="000000"/>
          <w:sz w:val="20"/>
          <w:szCs w:val="20"/>
        </w:rPr>
        <w:t xml:space="preserve"> Giải thích từ ngữ</w:t>
      </w:r>
      <w:bookmarkEnd w:id="7"/>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1. “Biên chế” sử dụng trong Nghị định này được hiểu gồm: biên chế cán bộ, biên chế công chức, số lượng người làm việc trong đơn vị sự nghiệp công lập và </w:t>
      </w:r>
      <w:proofErr w:type="gramStart"/>
      <w:r w:rsidRPr="00BB378A">
        <w:rPr>
          <w:rFonts w:ascii="Verdana" w:eastAsia="Times New Roman" w:hAnsi="Verdana" w:cs="Times New Roman"/>
          <w:color w:val="000000"/>
          <w:sz w:val="20"/>
          <w:szCs w:val="20"/>
        </w:rPr>
        <w:t>lao</w:t>
      </w:r>
      <w:proofErr w:type="gramEnd"/>
      <w:r w:rsidRPr="00BB378A">
        <w:rPr>
          <w:rFonts w:ascii="Verdana" w:eastAsia="Times New Roman" w:hAnsi="Verdana" w:cs="Times New Roman"/>
          <w:color w:val="000000"/>
          <w:sz w:val="20"/>
          <w:szCs w:val="20"/>
        </w:rPr>
        <w:t xml:space="preserve"> động hợp đồng được cấp có thẩm quyền giao theo quy định của pháp luật.</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2. “Tinh giản biên chế” trong Nghị định, này được hiểu là việc đánh giá, phân loại, đưa ra khỏi biên chế những người dôi dư, không đáp ứng yêu cầu công việc, không thể tiếp tục bố trí sắp xếp công tác khác và giải quyết chế độ, chính sách đối </w:t>
      </w:r>
      <w:r w:rsidRPr="00BB378A">
        <w:rPr>
          <w:rFonts w:ascii="Verdana" w:eastAsia="Times New Roman" w:hAnsi="Verdana" w:cs="Times New Roman"/>
          <w:color w:val="000000"/>
          <w:sz w:val="20"/>
          <w:szCs w:val="20"/>
          <w:shd w:val="clear" w:color="auto" w:fill="FFFFFF"/>
        </w:rPr>
        <w:t>với</w:t>
      </w:r>
      <w:r w:rsidRPr="00BB378A">
        <w:rPr>
          <w:rFonts w:ascii="Verdana" w:eastAsia="Times New Roman" w:hAnsi="Verdana" w:cs="Times New Roman"/>
          <w:color w:val="000000"/>
          <w:sz w:val="20"/>
          <w:szCs w:val="20"/>
        </w:rPr>
        <w:t> những người thuộc diện tinh giản biên chế.</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8" w:name="dieu_4"/>
      <w:proofErr w:type="gramStart"/>
      <w:r w:rsidRPr="00BB378A">
        <w:rPr>
          <w:rFonts w:ascii="Verdana" w:eastAsia="Times New Roman" w:hAnsi="Verdana" w:cs="Times New Roman"/>
          <w:b/>
          <w:bCs/>
          <w:color w:val="000000"/>
          <w:sz w:val="20"/>
          <w:szCs w:val="20"/>
        </w:rPr>
        <w:t>Điều 4.</w:t>
      </w:r>
      <w:proofErr w:type="gramEnd"/>
      <w:r w:rsidRPr="00BB378A">
        <w:rPr>
          <w:rFonts w:ascii="Verdana" w:eastAsia="Times New Roman" w:hAnsi="Verdana" w:cs="Times New Roman"/>
          <w:b/>
          <w:bCs/>
          <w:color w:val="000000"/>
          <w:sz w:val="20"/>
          <w:szCs w:val="20"/>
        </w:rPr>
        <w:t xml:space="preserve"> Nguyên tắc tinh giản biên chế</w:t>
      </w:r>
      <w:bookmarkEnd w:id="8"/>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Phải bảo đảm sự lãnh đạo của Đảng, phát huy vai trò giám sát của các tổ chức chính trị - xã hội và nhân dân trong quá trình thực hiện tinh giản biên chế.</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2. Phải được tiến hành trên cơ sở rà soát, sắp xếp lại tổ chức và thực hiện đánh giá, phân loại cán bộ, công chức, viên chức, lao động hợp đồng không xác định thời hạn trong cơ quan, tổ chức, đơn vị.</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3. Phải bảo đảm nguyên tắc tập trung dân chủ, khách quan, công khai, minh bạch và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quy định của pháp luật.</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4. Phải bảo đảm chi trả chế độ, chính sách tinh giản biên chế kịp thời, đầy đủ và đúng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quy định của pháp luật.</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5. Người đứng đầu phải chịu trách nhiệm về kết quả thực hiện tinh giản biên chế trong cơ quan, tổ chức, đơn vị được giao quản lý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thẩm quyền.</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9" w:name="dieu_5"/>
      <w:proofErr w:type="gramStart"/>
      <w:r w:rsidRPr="00BB378A">
        <w:rPr>
          <w:rFonts w:ascii="Verdana" w:eastAsia="Times New Roman" w:hAnsi="Verdana" w:cs="Times New Roman"/>
          <w:b/>
          <w:bCs/>
          <w:color w:val="000000"/>
          <w:sz w:val="20"/>
          <w:szCs w:val="20"/>
        </w:rPr>
        <w:t>Điều 5.</w:t>
      </w:r>
      <w:proofErr w:type="gramEnd"/>
      <w:r w:rsidRPr="00BB378A">
        <w:rPr>
          <w:rFonts w:ascii="Verdana" w:eastAsia="Times New Roman" w:hAnsi="Verdana" w:cs="Times New Roman"/>
          <w:b/>
          <w:bCs/>
          <w:color w:val="000000"/>
          <w:sz w:val="20"/>
          <w:szCs w:val="20"/>
        </w:rPr>
        <w:t xml:space="preserve"> Quản lý và sử dụng số biên chế đã thực hiện tinh giản</w:t>
      </w:r>
      <w:bookmarkEnd w:id="9"/>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Các cơ quan, tổ chức, đơn vị, được sử dụng 50% số biên chế đã được tinh giản và giải quyết chế độ nghỉ hưu đúng tuổi hoặc thôi việc theo quy định của pháp luật; số còn lại được cắt giảm và đưa vào biên chế dự phòng do cơ quan có thẩm quyền quản lý để sử dụng cho việc thành lập tổ chức mới hoặc triển khai các nhiệm vụ mới được cấp có thẩm quyền giao.</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shd w:val="clear" w:color="auto" w:fill="FFFFFF"/>
        </w:rPr>
        <w:t>2. Trường hợp</w:t>
      </w:r>
      <w:r w:rsidRPr="00BB378A">
        <w:rPr>
          <w:rFonts w:ascii="Verdana" w:eastAsia="Times New Roman" w:hAnsi="Verdana" w:cs="Times New Roman"/>
          <w:color w:val="000000"/>
          <w:sz w:val="20"/>
          <w:szCs w:val="20"/>
        </w:rPr>
        <w:t> các Bộ, ngành, địa phương và cơ quan khác không thực hiện được tinh giản biên chế thì khi thành lập tổ chức mới hoặc triển khai nhiệm vụ mới được cấp có thẩm quyền giao phải tự cân đối trong tổng biên chế được giao mà không được giao bổ sung thêm biên chế.</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3. Việc thực hiện các quy định tại Khoản 1 và Khoản 2 Điều này không áp dụng đối với cán bộ, công chức cấp xã.</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10" w:name="dieu_6"/>
      <w:proofErr w:type="gramStart"/>
      <w:r w:rsidRPr="00BB378A">
        <w:rPr>
          <w:rFonts w:ascii="Verdana" w:eastAsia="Times New Roman" w:hAnsi="Verdana" w:cs="Times New Roman"/>
          <w:b/>
          <w:bCs/>
          <w:color w:val="000000"/>
          <w:sz w:val="20"/>
          <w:szCs w:val="20"/>
        </w:rPr>
        <w:t>Điều 6.</w:t>
      </w:r>
      <w:proofErr w:type="gramEnd"/>
      <w:r w:rsidRPr="00BB378A">
        <w:rPr>
          <w:rFonts w:ascii="Verdana" w:eastAsia="Times New Roman" w:hAnsi="Verdana" w:cs="Times New Roman"/>
          <w:b/>
          <w:bCs/>
          <w:color w:val="000000"/>
          <w:sz w:val="20"/>
          <w:szCs w:val="20"/>
        </w:rPr>
        <w:t xml:space="preserve"> Các trường hợp tinh giản biên chế</w:t>
      </w:r>
      <w:bookmarkEnd w:id="10"/>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Cán bộ, công chức, viên chức trong biên chế và cán bộ, công chức cấp xã hưởng lương từ ngân sách nhà nước hoặc quỹ tiền lương của đơn vị sự nghiệp theo quy định của pháp luật (sau đây gọi chung là cán bộ, công chức, viên chức), thuộc đối tượng tinh giản biên chế nếu thuộc một trong các trường hợp sau:</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a) Dôi dư do rà soát, sắp xếp lại tổ chức bộ máy, nhân sự theo quyết định của cơ quan có thẩm quyền của Đảng, Nhà nước hoặc do đơn vị sự nghiệp công lập sắp xếp lại tổ chức bộ máy, nhân sự để thực hiện chế độ tự chủ, tự chịu trách nhiệm về thực hiện nhiệm vụ, tài chính, tổ chức bộ máy và nhân sự;</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b) Dôi dư do cơ cấu lại cán bộ, công chức, viên chức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vị trí việc làm, nhưng không thể bố trí, sắp xếp được việc làm khác;</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lastRenderedPageBreak/>
        <w:t xml:space="preserve">c) Chưa đạt trình độ đào tạo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tiêu chuẩn chuyên môn, nghiệp vụ quy định đối với vị trí việc làm đang đảm nhiệm, nhưng không có vị trí việc làm khác phù hợp để bố trí và không thể bố trí đào tạo lại để chuẩn </w:t>
      </w:r>
      <w:r w:rsidRPr="00BB378A">
        <w:rPr>
          <w:rFonts w:ascii="Verdana" w:eastAsia="Times New Roman" w:hAnsi="Verdana" w:cs="Times New Roman"/>
          <w:color w:val="000000"/>
          <w:sz w:val="20"/>
          <w:szCs w:val="20"/>
          <w:shd w:val="clear" w:color="auto" w:fill="FFFFFF"/>
        </w:rPr>
        <w:t>hóa</w:t>
      </w:r>
      <w:r w:rsidRPr="00BB378A">
        <w:rPr>
          <w:rFonts w:ascii="Verdana" w:eastAsia="Times New Roman" w:hAnsi="Verdana" w:cs="Times New Roman"/>
          <w:color w:val="000000"/>
          <w:sz w:val="20"/>
          <w:szCs w:val="20"/>
        </w:rPr>
        <w:t> về chuyên môn;</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d) Có chuyên ngành đào tạo không phù hợp với vị trí việc làm hiện đang đảm nhiệm nên bị hạn chế về năng lực hoàn thành công việc được giao, nhưng không thể bố trí việc làm khác.</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đ) Có 02 năm liên tiếp liền kề tại thời điểm xét tinh giản biên chế, cán bộ, công chức được phân loại, đánh giá xếp vào mức hoàn thành nhiệm vụ nhưng còn hạn chế về năng lực hoặc có 01 năm hoàn thành nhiệm vụ nhưng còn hạn chế về năng lực và 01 năm không hoàn thành nhiệm vụ nhưng không thể bố trí việc làm khác phù hợp.</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e) Có 02 năm liên tiếp liền kề tại thời điểm xét tinh giản biên chế, viên chức có 01 năm được phân loại đánh giá xếp vào mức hoàn thành nhiệm vụ và 01 năm không hoàn thành nhiệm vụ nhưng không thể bố trí việc làm khác phù hợp.</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11" w:name="diem_g_1_6"/>
      <w:r w:rsidRPr="00BB378A">
        <w:rPr>
          <w:rFonts w:ascii="Verdana" w:eastAsia="Times New Roman" w:hAnsi="Verdana" w:cs="Times New Roman"/>
          <w:color w:val="000000"/>
          <w:sz w:val="20"/>
          <w:szCs w:val="20"/>
        </w:rPr>
        <w:t>g) Có 02 năm liên tiếp liền kề tại thời điểm xét tinh giản biên chế, mỗi năm có tổng số ngày nghỉ làm việc là số ngày nghỉ tối đa do ốm đau theo quy định tại Khoản 1 Điều 23 Luật Bảo hiểm xã hội, có xác nhận của cơ sở khám chữa bệnh và cơ quan Bảo hiểm xã hội chi trả trợ cấp ốm đau theo quy định hiện hành.</w:t>
      </w:r>
      <w:bookmarkEnd w:id="11"/>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2. Người làm việc theo chế độ hợp đồng lao động không xác định thời hạn trong các cơ quan hành chính, đơn vị sự nghiệp công lập chưa được giao quyền tự chủ hoàn toàn về thực hiện nhiệm vụ, tài chính, tổ chức bộ máy, nhân sự (sau đây gọi là đơn vị sự nghiệp công lập chưa được giao quyền tự chủ) dôi dư do sắp xếp lại tổ chức theo quyết định của cơ quan có thẩm quyền hoặc do đơn vị sự nghiệp công lập sắp xếp lại tổ chức bộ máy, nhân sự để thực hiện chế độ tự chủ, tự chịu trách nhiệm về thực hiện nhiệm vụ, tài chính, tổ chức bộ máy và nhân sự.</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3. Viên chức, người làm việc theo chế độ </w:t>
      </w:r>
      <w:r w:rsidRPr="00BB378A">
        <w:rPr>
          <w:rFonts w:ascii="Verdana" w:eastAsia="Times New Roman" w:hAnsi="Verdana" w:cs="Times New Roman"/>
          <w:color w:val="000000"/>
          <w:sz w:val="20"/>
          <w:szCs w:val="20"/>
          <w:shd w:val="clear" w:color="auto" w:fill="FFFFFF"/>
        </w:rPr>
        <w:t>hợp đồng</w:t>
      </w:r>
      <w:r w:rsidRPr="00BB378A">
        <w:rPr>
          <w:rFonts w:ascii="Verdana" w:eastAsia="Times New Roman" w:hAnsi="Verdana" w:cs="Times New Roman"/>
          <w:color w:val="000000"/>
          <w:sz w:val="20"/>
          <w:szCs w:val="20"/>
        </w:rPr>
        <w:t> lao động không xác định thời hạn tại các đơn vị sự nghiệp công lập được giao quyền tự chủ hoàn toàn về thực hiện nhiệm vụ, tài chính, tổ chức bộ máy, nhân sự dôi dư do sắp xếp lại tổ chức theo quyết định của cơ quan có thẩm quyền hoặc do đơn vị sự nghiệp công lập sắp xếp lại tổ chức bộ máy, nhân sự để thực hiện chế độ tự chủ, tự chịu trách nhiệm về thực hiện nhiệm vụ, tài chính, tổ chức bộ máy và nhân sự.</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4. Chủ tịch công ty, thành viên Hội đồng thành viên, Tổng Giám đốc, Phó Tổng Giám đốc, Giám đốc, Phó Giám đốc, Kế toán trưởng, kiểm soát viên của công ty trách nhiệm hữu hạn một thành viên do Nhà nước làm chủ sở hữu dôi dư do thực hiện cổ phần </w:t>
      </w:r>
      <w:r w:rsidRPr="00BB378A">
        <w:rPr>
          <w:rFonts w:ascii="Verdana" w:eastAsia="Times New Roman" w:hAnsi="Verdana" w:cs="Times New Roman"/>
          <w:color w:val="000000"/>
          <w:sz w:val="20"/>
          <w:szCs w:val="20"/>
          <w:shd w:val="clear" w:color="auto" w:fill="FFFFFF"/>
        </w:rPr>
        <w:t>hóa</w:t>
      </w:r>
      <w:r w:rsidRPr="00BB378A">
        <w:rPr>
          <w:rFonts w:ascii="Verdana" w:eastAsia="Times New Roman" w:hAnsi="Verdana" w:cs="Times New Roman"/>
          <w:color w:val="000000"/>
          <w:sz w:val="20"/>
          <w:szCs w:val="20"/>
        </w:rPr>
        <w:t>, giao, bán, giải thể, sáp nhập, hợp nhất, chia, tách, phá sản hoặc chuyển thành công ty trách nhiệm hữu hạn hai thành viên trở lên hoặc chuyển thành đơn vị sự nghiệp công lập theo quyết định của cơ quan nhà nước có thẩm quyền; Giám đốc, Phó Giám đốc, Kế toán trưởng của các nông, lâm trường quốc doanh dôi dư do sắp xếp lại theo quy định của Nghị định số 170/2004/NĐ-CP ngày 22 tháng 9 năm 2004 của Chính phủ về sắp xếp, đổi mới và phát triển nông trường quốc doanh, Nghị định số 200/2004/NĐ-CP ngày 03 tháng 12 năm 2004 của Chính phủ về sắp xếp, đổi mới và phát triển lâm trường quốc doanh.</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5. Những người là cán bộ, công chức được cơ quan có thẩm quyền cử làm người đại diện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ủy quyền đối với phần vốn nhà nước tại doanh nghiệp có vốn nhà nước, khi thôi làm đại diện phần vốn nhà nước, nhưng không bố trí được vào vị trí công tác mới.</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6. Những người làm việc trong biên chế được cơ quan nhà nước có thẩm quyền giao cho các hội thuộc danh sách dôi dư do sắp xếp lại tổ chức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quyết định của cơ quan có thẩm quyền.</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12" w:name="dieu_7"/>
      <w:proofErr w:type="gramStart"/>
      <w:r w:rsidRPr="00BB378A">
        <w:rPr>
          <w:rFonts w:ascii="Verdana" w:eastAsia="Times New Roman" w:hAnsi="Verdana" w:cs="Times New Roman"/>
          <w:b/>
          <w:bCs/>
          <w:color w:val="000000"/>
          <w:sz w:val="20"/>
          <w:szCs w:val="20"/>
        </w:rPr>
        <w:t>Điều 7.</w:t>
      </w:r>
      <w:proofErr w:type="gramEnd"/>
      <w:r w:rsidRPr="00BB378A">
        <w:rPr>
          <w:rFonts w:ascii="Verdana" w:eastAsia="Times New Roman" w:hAnsi="Verdana" w:cs="Times New Roman"/>
          <w:b/>
          <w:bCs/>
          <w:color w:val="000000"/>
          <w:sz w:val="20"/>
          <w:szCs w:val="20"/>
        </w:rPr>
        <w:t xml:space="preserve"> Các trường hợp chưa xem xét tinh giản biên chế</w:t>
      </w:r>
      <w:bookmarkEnd w:id="12"/>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Những người đang trong thời gian ốm đau có xác nhận của cơ quan y tế có thẩm quyền.</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2. Cán bộ, công chức, viên chức và người </w:t>
      </w:r>
      <w:proofErr w:type="gramStart"/>
      <w:r w:rsidRPr="00BB378A">
        <w:rPr>
          <w:rFonts w:ascii="Verdana" w:eastAsia="Times New Roman" w:hAnsi="Verdana" w:cs="Times New Roman"/>
          <w:color w:val="000000"/>
          <w:sz w:val="20"/>
          <w:szCs w:val="20"/>
        </w:rPr>
        <w:t>lao</w:t>
      </w:r>
      <w:proofErr w:type="gramEnd"/>
      <w:r w:rsidRPr="00BB378A">
        <w:rPr>
          <w:rFonts w:ascii="Verdana" w:eastAsia="Times New Roman" w:hAnsi="Verdana" w:cs="Times New Roman"/>
          <w:color w:val="000000"/>
          <w:sz w:val="20"/>
          <w:szCs w:val="20"/>
        </w:rPr>
        <w:t xml:space="preserve"> động đang trong thời gian mang thai, nghỉ thai sản, đang nuôi con dưới 36 tháng tuổi.</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lastRenderedPageBreak/>
        <w:t>3. Những người đang trong thời gian xem xét kỷ luật hoặc truy cứu trách nhiệm hình sự.</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13" w:name="chuong_2"/>
      <w:r w:rsidRPr="00BB378A">
        <w:rPr>
          <w:rFonts w:ascii="Verdana" w:eastAsia="Times New Roman" w:hAnsi="Verdana" w:cs="Times New Roman"/>
          <w:b/>
          <w:bCs/>
          <w:color w:val="000000"/>
          <w:sz w:val="20"/>
          <w:szCs w:val="20"/>
        </w:rPr>
        <w:t>Chương II</w:t>
      </w:r>
      <w:bookmarkEnd w:id="13"/>
    </w:p>
    <w:p w:rsidR="00BB378A" w:rsidRPr="00BB378A" w:rsidRDefault="00BB378A" w:rsidP="00BB378A">
      <w:pPr>
        <w:shd w:val="clear" w:color="auto" w:fill="FFFFFF"/>
        <w:spacing w:before="120" w:after="0" w:line="260" w:lineRule="atLeast"/>
        <w:jc w:val="center"/>
        <w:rPr>
          <w:rFonts w:ascii="Verdana" w:eastAsia="Times New Roman" w:hAnsi="Verdana" w:cs="Times New Roman"/>
          <w:color w:val="000000"/>
          <w:sz w:val="20"/>
          <w:szCs w:val="20"/>
        </w:rPr>
      </w:pPr>
      <w:bookmarkStart w:id="14" w:name="chuong_2_name"/>
      <w:r w:rsidRPr="00BB378A">
        <w:rPr>
          <w:rFonts w:ascii="Verdana" w:eastAsia="Times New Roman" w:hAnsi="Verdana" w:cs="Times New Roman"/>
          <w:b/>
          <w:bCs/>
          <w:color w:val="000000"/>
          <w:sz w:val="24"/>
          <w:szCs w:val="24"/>
        </w:rPr>
        <w:t>CHÍNH SÁCH TINH GIẢN BIÊN CHẾ</w:t>
      </w:r>
      <w:bookmarkEnd w:id="14"/>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15" w:name="dieu_8"/>
      <w:proofErr w:type="gramStart"/>
      <w:r w:rsidRPr="00BB378A">
        <w:rPr>
          <w:rFonts w:ascii="Verdana" w:eastAsia="Times New Roman" w:hAnsi="Verdana" w:cs="Times New Roman"/>
          <w:b/>
          <w:bCs/>
          <w:color w:val="000000"/>
          <w:sz w:val="20"/>
          <w:szCs w:val="20"/>
        </w:rPr>
        <w:t>Điều 8.</w:t>
      </w:r>
      <w:proofErr w:type="gramEnd"/>
      <w:r w:rsidRPr="00BB378A">
        <w:rPr>
          <w:rFonts w:ascii="Verdana" w:eastAsia="Times New Roman" w:hAnsi="Verdana" w:cs="Times New Roman"/>
          <w:b/>
          <w:bCs/>
          <w:color w:val="000000"/>
          <w:sz w:val="20"/>
          <w:szCs w:val="20"/>
        </w:rPr>
        <w:t xml:space="preserve"> Chính sách về hưu trước tuổi</w:t>
      </w:r>
      <w:bookmarkEnd w:id="15"/>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Đối tượng tinh giản biên chế quy định tại Điều 6 Nghị định này nếu đủ 50 tuổi đến đủ 53 tuổi đối với nam, đủ 45 tuổi đến đủ 48 tuổi đối với nữ, có thời gian đóng bảo hiểm xã hội đủ 20 năm trở lên, trong đó có đủ mười lăm năm làm nghề hoặc công việc nặng nhọc, độc hại, nguy hiểm thuộc danh mục do Bộ Lao động - Thương binh và Xã hội và Bộ Y tế ban hành hoặc có đủ mười lăm năm làm việc ở nơi có phụ cấp khu vực hệ số 0,7 trở lên, ngoài hưởng chế độ hưu trí theo quy định của pháp luật về bảo hiểm xã hội, còn được hưởng các chế độ sau:</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a) Không bị trừ tỷ lệ lương hưu do việc nghỉ hưu trước tuổi;</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b) Được trợ cấp 03 tháng tiền lương cho mỗi năm nghỉ hưu trước tuổi so với quy định về tuổi tối thiểu tại Điểm b Khoản 1 Điều 50 Luật Bảo hiểm xã hội;</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c) Được trợ cấp 05 tháng tiền lương cho hai mươi năm đầu công tác, có đóng đủ bảo hiểm xã hội. </w:t>
      </w:r>
      <w:proofErr w:type="gramStart"/>
      <w:r w:rsidRPr="00BB378A">
        <w:rPr>
          <w:rFonts w:ascii="Verdana" w:eastAsia="Times New Roman" w:hAnsi="Verdana" w:cs="Times New Roman"/>
          <w:color w:val="000000"/>
          <w:sz w:val="20"/>
          <w:szCs w:val="20"/>
        </w:rPr>
        <w:t>Từ năm thứ hai mươi mốt trở đi, cứ mỗi năm công tác có đóng bảo hiểm xã hội được trợ cấp 1/2 tháng tiền lương.</w:t>
      </w:r>
      <w:proofErr w:type="gramEnd"/>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2. Đối tượng tinh giản biên chế quy định tại Điều 6 Nghị định này nếu đủ 55 tuổi đến đủ 58 tuổi đối với nam, đủ 50 tuổi đến đủ 53 tuổi đối với nữ, có thời gian đóng bảo hiểm xã hội đủ 20 năm trở lên, được hưởng chế độ hưu trí theo quy định của pháp luật về bảo hiểm xã hội và chế độ quy định tại Điểm a, c Khoản 1 Điều này và được trợ cấp 03 tháng tiền lương cho mỗi năm nghỉ hưu trước tuổi so với quy định tại Điểm a Khoản 1 Điều 50 Luật Bảo hiểm xã hội;</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3. Đối tượng tinh giản biên chế quy định tại Điều 6 Nghị định này nếu trên 53 tuổi đến dưới 55 tuổi đối với nam, trên 48 tuổi đến dưới 50 tuổi đối với nữ, có thời gian đóng bảo hiểm xã hội đủ 20 năm trở lên, trong đó có đủ mười lăm năm làm nghề hoặc công việc nặng nhọc, độc hại, nguy hiểm thuộc danh mục do Bộ Lao động - Thương binh và Xã hội và Bộ Y tế ban hành hoặc có đủ mười lăm năm làm việc ở nơi có phụ cấp khu vực hệ số 0,7 trở lên thì được hưởng chế độ hưu trí theo quy định của pháp luật về bảo hiểm xã hội và không bị trừ tỷ lệ lương hưu do việc nghỉ hưu trước tuổi.</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4. Đối tượng tinh giản biên chế quy định tại Điều 6 Nghị định này nếu trên 58 tuổi đến dưới 60 tuổi đối với nam, trên 53 tuổi đến dưới 55 tuổi đối với nữ, có thời gian đóng bảo hiểm xã hội đủ 20 năm trở lên thì được hưởng chế độ hưu trí theo quy định của pháp luật về bảo hiểm xã hội và không bị trừ tỷ lệ lương hưu do việc nghỉ hưu trước tuổi.</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16" w:name="dieu_9"/>
      <w:proofErr w:type="gramStart"/>
      <w:r w:rsidRPr="00BB378A">
        <w:rPr>
          <w:rFonts w:ascii="Verdana" w:eastAsia="Times New Roman" w:hAnsi="Verdana" w:cs="Times New Roman"/>
          <w:b/>
          <w:bCs/>
          <w:color w:val="000000"/>
          <w:sz w:val="20"/>
          <w:szCs w:val="20"/>
        </w:rPr>
        <w:t>Điều 9.</w:t>
      </w:r>
      <w:proofErr w:type="gramEnd"/>
      <w:r w:rsidRPr="00BB378A">
        <w:rPr>
          <w:rFonts w:ascii="Verdana" w:eastAsia="Times New Roman" w:hAnsi="Verdana" w:cs="Times New Roman"/>
          <w:b/>
          <w:bCs/>
          <w:color w:val="000000"/>
          <w:sz w:val="20"/>
          <w:szCs w:val="20"/>
        </w:rPr>
        <w:t xml:space="preserve"> Chính sách chuyển sang làm việc tại các tổ chức không hưởng lương thường xuyên từ ngân sách nhà nước</w:t>
      </w:r>
      <w:bookmarkEnd w:id="16"/>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Những người thuộc đối tượng tinh giản biên chế quy định tại Điều 6 Nghị định này chuyển sang làm việc tại các tổ chức không hưởng kinh phí thường xuyên từ ngân sách nhà nước được hưởng các khoản trợ cấp sau:</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a) Được trợ cấp 03 tháng tiền lương hiện hưởng;</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b) Được trợ cấp 1/2 tháng tiền lương cho mỗi năm công tác có đóng bảo hiểm xã hội.</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2. Không áp dụng chính sách quy định tại Khoản 1 Điều này đối với những người đã làm việc tại đơn vị sự nghiệp công lập khi đơn vị chuyển đổi sang doanh nghiệp hoặc cổ phần</w:t>
      </w:r>
      <w:r w:rsidRPr="00BB378A">
        <w:rPr>
          <w:rFonts w:ascii="Verdana" w:eastAsia="Times New Roman" w:hAnsi="Verdana" w:cs="Times New Roman"/>
          <w:color w:val="000000"/>
          <w:sz w:val="20"/>
          <w:szCs w:val="20"/>
          <w:shd w:val="clear" w:color="auto" w:fill="FFFFFF"/>
        </w:rPr>
        <w:t>hóa</w:t>
      </w:r>
      <w:r w:rsidRPr="00BB378A">
        <w:rPr>
          <w:rFonts w:ascii="Verdana" w:eastAsia="Times New Roman" w:hAnsi="Verdana" w:cs="Times New Roman"/>
          <w:color w:val="000000"/>
          <w:sz w:val="20"/>
          <w:szCs w:val="20"/>
        </w:rPr>
        <w:t> vẫn được giữ lại làm việc; những người thuộc đối tượng tinh giản biên chế đủ 57 tuổi trở lên đối với nam, đủ 52 tuổi trở lên đối với nữ, có thời gian đóng bảo hiểm xã hội đủ 20 năm trở lên; những người thuộc đối tượng tinh giản biên chế đủ 52 tuổi trở lên đối với nam, đủ 47 tuổi trở lên đối với nữ, có thời gian đóng bảo hiểm xã hội đủ 20 năm trở lên, trong đó có đủ mười lăm năm làm nghề hoặc công việc nặng nhọc, độc hại, nguy hiểm thuộc danh mục do Bộ Lao động - Thương binh và Xã hội và Bộ Y tế ban hành hoặc có đủ mười lăm năm làm việc ở nơi có phụ cấp khu vực hệ số 0,7 trở lên.</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17" w:name="dieu_10"/>
      <w:proofErr w:type="gramStart"/>
      <w:r w:rsidRPr="00BB378A">
        <w:rPr>
          <w:rFonts w:ascii="Verdana" w:eastAsia="Times New Roman" w:hAnsi="Verdana" w:cs="Times New Roman"/>
          <w:b/>
          <w:bCs/>
          <w:color w:val="000000"/>
          <w:sz w:val="20"/>
          <w:szCs w:val="20"/>
        </w:rPr>
        <w:lastRenderedPageBreak/>
        <w:t>Điều 10.</w:t>
      </w:r>
      <w:proofErr w:type="gramEnd"/>
      <w:r w:rsidRPr="00BB378A">
        <w:rPr>
          <w:rFonts w:ascii="Verdana" w:eastAsia="Times New Roman" w:hAnsi="Verdana" w:cs="Times New Roman"/>
          <w:b/>
          <w:bCs/>
          <w:color w:val="000000"/>
          <w:sz w:val="20"/>
          <w:szCs w:val="20"/>
        </w:rPr>
        <w:t xml:space="preserve"> Chính sách thôi việc</w:t>
      </w:r>
      <w:bookmarkEnd w:id="17"/>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18" w:name="khoan_1_10"/>
      <w:r w:rsidRPr="00BB378A">
        <w:rPr>
          <w:rFonts w:ascii="Verdana" w:eastAsia="Times New Roman" w:hAnsi="Verdana" w:cs="Times New Roman"/>
          <w:color w:val="000000"/>
          <w:sz w:val="20"/>
          <w:szCs w:val="20"/>
        </w:rPr>
        <w:t>1. Chính sách thôi việc ngay</w:t>
      </w:r>
      <w:bookmarkEnd w:id="18"/>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Những người thuộc đối tượng tinh giản biên chế quy định tại Điều 6 Nghị định này có tuổi đời dưới 53 tuổi đối với nam, dưới 48 tuổi đối với nữ và không đủ điều kiện để hưởng chính sách về hưu trước tuổi theo quy định tại Khoản 1 Điều 8 Nghị định này hoặc có tuổi đời dưới 58 tuổi đối với nam, dưới 53 tuổi đối với nữ và không đủ điều kiện để hưởng chính sách về hưu trước tuổi theo quy định tại Khoản 2 Điều 8 Nghị định này, nếu thôi việc ngay thì được hưởng các khoản trợ cấp sau:</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a) Được trợ cấp 03 tháng tiền lương hiện hưởng để tìm việc làm;</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b) Được trợ cấp 1</w:t>
      </w:r>
      <w:proofErr w:type="gramStart"/>
      <w:r w:rsidRPr="00BB378A">
        <w:rPr>
          <w:rFonts w:ascii="Verdana" w:eastAsia="Times New Roman" w:hAnsi="Verdana" w:cs="Times New Roman"/>
          <w:color w:val="000000"/>
          <w:sz w:val="20"/>
          <w:szCs w:val="20"/>
        </w:rPr>
        <w:t>,5</w:t>
      </w:r>
      <w:proofErr w:type="gramEnd"/>
      <w:r w:rsidRPr="00BB378A">
        <w:rPr>
          <w:rFonts w:ascii="Verdana" w:eastAsia="Times New Roman" w:hAnsi="Verdana" w:cs="Times New Roman"/>
          <w:color w:val="000000"/>
          <w:sz w:val="20"/>
          <w:szCs w:val="20"/>
        </w:rPr>
        <w:t xml:space="preserve"> tháng tiền lương cho mỗi năm công tác có đóng bảo hiểm xã hội.</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19" w:name="khoan_2_10"/>
      <w:r w:rsidRPr="00BB378A">
        <w:rPr>
          <w:rFonts w:ascii="Verdana" w:eastAsia="Times New Roman" w:hAnsi="Verdana" w:cs="Times New Roman"/>
          <w:color w:val="000000"/>
          <w:sz w:val="20"/>
          <w:szCs w:val="20"/>
        </w:rPr>
        <w:t>2. Chính sách thôi việc sau khi đi học nghề</w:t>
      </w:r>
      <w:bookmarkEnd w:id="19"/>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Những người thuộc đối tượng tinh giản biên chế quy định tại Điều 6 Nghị định này có tuổi đời dưới 45 tuổi, có sức khỏe, tinh thần trách nhiệm và ý thức tổ chức kỷ luật nhưng đang đảm nhận các công việc không phù hợp về trình độ đào tạo, chuyên ngành đào tạo, có nguyện vọng thôi việc thì được cơ quan, đơn vị tạo điều kiện cho đi học nghề trước khi giải quyết thôi việc, tự tìm việc làm mới, được hưởng các chế độ sau:</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a) Được hưởng nguyên tiền lương tháng hiện hưởng và được cơ quan, đơn vị đóng bảo hiểm xã hội, bảo hiểm y tế trong thời gian đi học nghề, nhưng thời gian hưởng tối đa là 06 tháng;</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b) Được trợ cấp một khoản kinh phí học nghề bằng chi phí cho k</w:t>
      </w:r>
      <w:r w:rsidRPr="00BB378A">
        <w:rPr>
          <w:rFonts w:ascii="Verdana" w:eastAsia="Times New Roman" w:hAnsi="Verdana" w:cs="Times New Roman"/>
          <w:color w:val="000000"/>
          <w:sz w:val="20"/>
          <w:szCs w:val="20"/>
          <w:shd w:val="clear" w:color="auto" w:fill="FFFFFF"/>
        </w:rPr>
        <w:t>hóa</w:t>
      </w:r>
      <w:r w:rsidRPr="00BB378A">
        <w:rPr>
          <w:rFonts w:ascii="Verdana" w:eastAsia="Times New Roman" w:hAnsi="Verdana" w:cs="Times New Roman"/>
          <w:color w:val="000000"/>
          <w:sz w:val="20"/>
          <w:szCs w:val="20"/>
        </w:rPr>
        <w:t> học nghề tối đa là 06 tháng tiền lương hiện hưởng để đóng cho cơ sở dạy nghề;</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c) Sau khi kết thúc học nghề được trợ cấp 03 tháng lương hiện hưởng tại thời điểm đi học để tìm việc làm;</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d) Được trợ cấp 1/2 tháng tiền lương cho mỗi năm công tác có đóng bảo hiểm xã hội;</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đ) Trong thời gian đi học nghề được tính thời gian công tác liên tục nhưng không được tính thâm niên để nâng lương hàng năm.</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3. Các đối tượng thôi việc quy định tại Khoản 1, 2 Điều này được bảo lưu thời gian đóng bảo hiểm xã hội và cấp sổ bảo hiểm xã hội hoặc nhận trợ cấp bảo hiểm xã hội một lần theo quy định của Luật Bảo hiểm xã hội; không được hưởng chính sách thôi việc theo quy định tại Nghị định số 46/2010/NĐ-CP ngày 27 tháng 4 năm 2010 của Chính phủ quy định về thôi việc và thủ tục nghỉ hưu đối với công chức và Nghị định số 29/2012/NĐ-CP ngày 12 tháng 4 năm 2012 của Chính phủ về tuyển dụng, sử dụng và quản lý viên chức.</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20" w:name="dieu_11"/>
      <w:proofErr w:type="gramStart"/>
      <w:r w:rsidRPr="00BB378A">
        <w:rPr>
          <w:rFonts w:ascii="Verdana" w:eastAsia="Times New Roman" w:hAnsi="Verdana" w:cs="Times New Roman"/>
          <w:b/>
          <w:bCs/>
          <w:color w:val="000000"/>
          <w:sz w:val="20"/>
          <w:szCs w:val="20"/>
        </w:rPr>
        <w:t>Điều 11.</w:t>
      </w:r>
      <w:proofErr w:type="gramEnd"/>
      <w:r w:rsidRPr="00BB378A">
        <w:rPr>
          <w:rFonts w:ascii="Verdana" w:eastAsia="Times New Roman" w:hAnsi="Verdana" w:cs="Times New Roman"/>
          <w:b/>
          <w:bCs/>
          <w:color w:val="000000"/>
          <w:sz w:val="20"/>
          <w:szCs w:val="20"/>
        </w:rPr>
        <w:t xml:space="preserve"> Chính sách đối với những người thôi giữ chức vụ lãnh đạo hoặc được bổ nhiệm, bầu cử vào chức vụ khác có phụ cấp chức vụ lãnh đạo mới thấp hơn do sắp xếp tổ chức</w:t>
      </w:r>
      <w:bookmarkEnd w:id="20"/>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Cán bộ, công chức, viên chức do sắp xếp tổ chức thôi giữ chức vụ lãnh đạo hoặc được bổ nhiệm, bầu cử vào chức vụ mới có phụ cấp chức vụ lãnh đạo thấp hơn so với phụ cấp chức vụ lãnh đạo đang hưởng thì được bảo lưu phụ cấp chức vụ lãnh đạo đang hưởng đến hết thời hạn giữ chức vụ bổ nhiệm hoặc hết nhiệm kỳ bầu cử. Trường hợp đã giữ chức vụ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thời hạn được bổ nhiệm hoặc nhiệm kỳ bầu cử còn dưới 06 tháng thì được bảo lưu 06 tháng.</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21" w:name="dieu_12"/>
      <w:proofErr w:type="gramStart"/>
      <w:r w:rsidRPr="00BB378A">
        <w:rPr>
          <w:rFonts w:ascii="Verdana" w:eastAsia="Times New Roman" w:hAnsi="Verdana" w:cs="Times New Roman"/>
          <w:b/>
          <w:bCs/>
          <w:color w:val="000000"/>
          <w:sz w:val="20"/>
          <w:szCs w:val="20"/>
        </w:rPr>
        <w:t>Điều 12.</w:t>
      </w:r>
      <w:proofErr w:type="gramEnd"/>
      <w:r w:rsidRPr="00BB378A">
        <w:rPr>
          <w:rFonts w:ascii="Verdana" w:eastAsia="Times New Roman" w:hAnsi="Verdana" w:cs="Times New Roman"/>
          <w:b/>
          <w:bCs/>
          <w:color w:val="000000"/>
          <w:sz w:val="20"/>
          <w:szCs w:val="20"/>
        </w:rPr>
        <w:t xml:space="preserve"> Cách tính trợ cấp</w:t>
      </w:r>
      <w:bookmarkEnd w:id="21"/>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Tiền lương tháng quy định tại Nghị định này được tính bao gồm: Tiền lương theo ngạch, bậc hoặc theo chức danh nghề nghiệp hoặc theo bảng lương; các khoản phụ cấp chức vụ, phụ cấp thâm niên vượt khung, phụ cấp thâm niên nghề (nếu có) và mức chênh lệch bảo lưu (nếu có) theo quy định của pháp luật.</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2. Tiền lương tháng để tính các chế độ trợ cấp quy định tại Điều 8 Điểm b Khoản 1 Điều 9, các Điểm b Khoản 1, Điểm d Khoản 2 Điều 10 Nghị định này được tính bình quân tiền lương tháng thực lĩnh của 5 năm cuối (60 tháng) trước khi tinh giản. Riêng đối với những </w:t>
      </w:r>
      <w:r w:rsidRPr="00BB378A">
        <w:rPr>
          <w:rFonts w:ascii="Verdana" w:eastAsia="Times New Roman" w:hAnsi="Verdana" w:cs="Times New Roman"/>
          <w:color w:val="000000"/>
          <w:sz w:val="20"/>
          <w:szCs w:val="20"/>
        </w:rPr>
        <w:lastRenderedPageBreak/>
        <w:t>trường hợp chưa đủ 5 năm (chưa đủ 60 tháng) công tác, thì được tính bình quân tiền lương tháng thực lĩnh của toàn bộ thời gian công tác.</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3. Những người đã được hưởng chính sách tinh giản biên chế nếu được tuyển dụng lại vào các cơ quan hành chính, đơn vị sự nghiệp công lập hưởng lương từ ngân sách nhà nước hoặc quỹ lương của đơn vị sự nghiệp công lập thì phải hoàn trả lại số tiền trợ cấp đã nhận (trừ phí học nghề quy định tại Điểm b Khoản 2 Điều 10 Nghị định này). Những người quy định tại Khoản 4 Điều 6 Nghị định này nếu được tuyển dụng lại vào khu vực nhà nước hoặc các doanh nghiệp nhà nước đã được cổ phần </w:t>
      </w:r>
      <w:r w:rsidRPr="00BB378A">
        <w:rPr>
          <w:rFonts w:ascii="Verdana" w:eastAsia="Times New Roman" w:hAnsi="Verdana" w:cs="Times New Roman"/>
          <w:color w:val="000000"/>
          <w:sz w:val="20"/>
          <w:szCs w:val="20"/>
          <w:shd w:val="clear" w:color="auto" w:fill="FFFFFF"/>
        </w:rPr>
        <w:t>hóa</w:t>
      </w:r>
      <w:r w:rsidRPr="00BB378A">
        <w:rPr>
          <w:rFonts w:ascii="Verdana" w:eastAsia="Times New Roman" w:hAnsi="Verdana" w:cs="Times New Roman"/>
          <w:color w:val="000000"/>
          <w:sz w:val="20"/>
          <w:szCs w:val="20"/>
        </w:rPr>
        <w:t> thì cũng phải hoàn trả lại số tiền trợ cấp tinh giản biên chế đã nhận.</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Cơ quan, đơn vị, công ty nhà nước nơi tuyển dụng lại người đã nhận trợ cấp tinh giản biên chế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quy định tại Nghị định này có trách nhiệm thu hồi số tiền trợ cấp đã nhận và nộp vào ngân sách nhà nước. Riêng số tiền </w:t>
      </w:r>
      <w:proofErr w:type="gramStart"/>
      <w:r w:rsidRPr="00BB378A">
        <w:rPr>
          <w:rFonts w:ascii="Verdana" w:eastAsia="Times New Roman" w:hAnsi="Verdana" w:cs="Times New Roman"/>
          <w:color w:val="000000"/>
          <w:sz w:val="20"/>
          <w:szCs w:val="20"/>
        </w:rPr>
        <w:t>thu</w:t>
      </w:r>
      <w:proofErr w:type="gramEnd"/>
      <w:r w:rsidRPr="00BB378A">
        <w:rPr>
          <w:rFonts w:ascii="Verdana" w:eastAsia="Times New Roman" w:hAnsi="Verdana" w:cs="Times New Roman"/>
          <w:color w:val="000000"/>
          <w:sz w:val="20"/>
          <w:szCs w:val="20"/>
        </w:rPr>
        <w:t xml:space="preserve"> được của đối tượng quy định tại Khoản 4 Điều 6 Nghị định này thì nộp toàn bộ vào Quỹ Hỗ trợ lao động dôi dư do sắp xếp lại công ty nhà nước.</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22" w:name="dieu_13"/>
      <w:proofErr w:type="gramStart"/>
      <w:r w:rsidRPr="00BB378A">
        <w:rPr>
          <w:rFonts w:ascii="Verdana" w:eastAsia="Times New Roman" w:hAnsi="Verdana" w:cs="Times New Roman"/>
          <w:b/>
          <w:bCs/>
          <w:color w:val="000000"/>
          <w:sz w:val="20"/>
          <w:szCs w:val="20"/>
        </w:rPr>
        <w:t>Điều 13.</w:t>
      </w:r>
      <w:proofErr w:type="gramEnd"/>
      <w:r w:rsidRPr="00BB378A">
        <w:rPr>
          <w:rFonts w:ascii="Verdana" w:eastAsia="Times New Roman" w:hAnsi="Verdana" w:cs="Times New Roman"/>
          <w:b/>
          <w:bCs/>
          <w:color w:val="000000"/>
          <w:sz w:val="20"/>
          <w:szCs w:val="20"/>
        </w:rPr>
        <w:t xml:space="preserve"> Nguồn kinh phí thực hiện tinh giản biên chế</w:t>
      </w:r>
      <w:bookmarkEnd w:id="22"/>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Kinh phí giải quyết chính sách tinh giản biên chế đối với các đối tượng quy định tại Khoản 1, 2 Điều 6 Nghị định này do ngân sách nhà nước cấp, trừ những trường hợp quy định tại Khoản 2 Điều này.</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2. Những người được tuyển dụng lần đầu từ ngày 29 tháng 10 năm 2003 trở lại đây, thuộc đối tượng tinh giản biên chế quy định tại Điểm c, d Khoản 1 Điều 6 Nghị định này, nếu do đơn vị sự nghiệp tuyển dụng thì kinh phí giải quyết chính sách tinh giản biên chế cho đối tượng này lấy từ kinh phí thường xuyên của đơn vị sự nghiệp đó.</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3. Kinh phí giải quyết chính sách tinh giản biên chế đối với các đối tượng quy định tại Khoản 3, 6 Điều 6 Nghị định này lấy từ kinh phí thường xuyên của đơn vị sự nghiệp công lập, hội.</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4. Kinh phí giải quyết chính sách tinh giản biên chế đối với đối tượng quy định tại Khoản 4, 5 Điều 6 Nghị định này được bố trí từ nguồn Quỹ hỗ trợ sắp xếp doanh nghiệp theo quy định của pháp luật.</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23" w:name="chuong_3"/>
      <w:r w:rsidRPr="00BB378A">
        <w:rPr>
          <w:rFonts w:ascii="Verdana" w:eastAsia="Times New Roman" w:hAnsi="Verdana" w:cs="Times New Roman"/>
          <w:b/>
          <w:bCs/>
          <w:color w:val="000000"/>
          <w:sz w:val="20"/>
          <w:szCs w:val="20"/>
        </w:rPr>
        <w:t>Chương III</w:t>
      </w:r>
      <w:bookmarkEnd w:id="23"/>
    </w:p>
    <w:p w:rsidR="00BB378A" w:rsidRPr="00BB378A" w:rsidRDefault="00BB378A" w:rsidP="00BB378A">
      <w:pPr>
        <w:shd w:val="clear" w:color="auto" w:fill="FFFFFF"/>
        <w:spacing w:before="120" w:after="0" w:line="260" w:lineRule="atLeast"/>
        <w:jc w:val="center"/>
        <w:rPr>
          <w:rFonts w:ascii="Verdana" w:eastAsia="Times New Roman" w:hAnsi="Verdana" w:cs="Times New Roman"/>
          <w:color w:val="000000"/>
          <w:sz w:val="20"/>
          <w:szCs w:val="20"/>
        </w:rPr>
      </w:pPr>
      <w:bookmarkStart w:id="24" w:name="chuong_3_name"/>
      <w:r w:rsidRPr="00BB378A">
        <w:rPr>
          <w:rFonts w:ascii="Verdana" w:eastAsia="Times New Roman" w:hAnsi="Verdana" w:cs="Times New Roman"/>
          <w:b/>
          <w:bCs/>
          <w:color w:val="000000"/>
          <w:sz w:val="24"/>
          <w:szCs w:val="24"/>
        </w:rPr>
        <w:t>TRÌNH TỰ, THỜI HẠN GIẢI QUYẾT TINH GIẢN BIÊN CHẾ</w:t>
      </w:r>
      <w:bookmarkEnd w:id="24"/>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25" w:name="dieu_14"/>
      <w:proofErr w:type="gramStart"/>
      <w:r w:rsidRPr="00BB378A">
        <w:rPr>
          <w:rFonts w:ascii="Verdana" w:eastAsia="Times New Roman" w:hAnsi="Verdana" w:cs="Times New Roman"/>
          <w:b/>
          <w:bCs/>
          <w:color w:val="000000"/>
          <w:sz w:val="20"/>
          <w:szCs w:val="20"/>
        </w:rPr>
        <w:t>Điều 14.</w:t>
      </w:r>
      <w:proofErr w:type="gramEnd"/>
      <w:r w:rsidRPr="00BB378A">
        <w:rPr>
          <w:rFonts w:ascii="Verdana" w:eastAsia="Times New Roman" w:hAnsi="Verdana" w:cs="Times New Roman"/>
          <w:b/>
          <w:bCs/>
          <w:color w:val="000000"/>
          <w:sz w:val="20"/>
          <w:szCs w:val="20"/>
        </w:rPr>
        <w:t xml:space="preserve"> Trình tự thực hiện tinh giản biên chế</w:t>
      </w:r>
      <w:bookmarkEnd w:id="25"/>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Người đứng đầu cơ quan, tổ chức, đơn vị chịu trách nhiệm phối hợp với cấp ủy, tổ chức công đoàn và các tổ chức chính trị - xã hội cùng cấp tổ chức triển khai thực hiện chính sách tinh giản biên chế như sau:</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a) Tuyên truyền, phổ biến, quán triệt chính sách tinh giản biên chế </w:t>
      </w:r>
      <w:r w:rsidRPr="00BB378A">
        <w:rPr>
          <w:rFonts w:ascii="Verdana" w:eastAsia="Times New Roman" w:hAnsi="Verdana" w:cs="Times New Roman"/>
          <w:color w:val="000000"/>
          <w:sz w:val="20"/>
          <w:szCs w:val="20"/>
          <w:shd w:val="clear" w:color="auto" w:fill="FFFFFF"/>
        </w:rPr>
        <w:t>quy định</w:t>
      </w:r>
      <w:r w:rsidRPr="00BB378A">
        <w:rPr>
          <w:rFonts w:ascii="Verdana" w:eastAsia="Times New Roman" w:hAnsi="Verdana" w:cs="Times New Roman"/>
          <w:color w:val="000000"/>
          <w:sz w:val="20"/>
          <w:szCs w:val="20"/>
        </w:rPr>
        <w:t> tại Nghị định này đến cán bộ, công chức, viên chức và người lao động thuộc quyền quản lý.</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b) Xây dựng đề án tinh giản biên chế của cơ quan, đơn vị mình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trình tự quy định tại Điều 15 Nghị định này trình cơ quan có thẩm quyền phê duyệt.</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c) Lập danh sách và dự toán số tiền trợ cấp cho từng đối tượng tinh giản biên chế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định kỳ 2 lần/ năm (6 tháng/1 lần) trình cơ quan có thẩm quyền phê duyệt trên cơ sở đề án tinh giản biên chế được cấp có thẩm quyền phê duyệt;</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2. Bộ, cơ quan ngang Bộ, cơ quan thuộc Chính phủ, các tổ chức do Chính phủ, Thủ tướng Chính phủ thành lập mà không phải là đơn vị sự nghiệp công lập, Ủy ban nhân dân tỉnh, thành phố trực thuộc Trung ương (sau đây gọi chung là Bộ, ngành, địa phương):</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a) Hướng dẫn các cơ quan, tổ chức, đơn vị thuộc và trực thuộc </w:t>
      </w:r>
      <w:r w:rsidRPr="00BB378A">
        <w:rPr>
          <w:rFonts w:ascii="Verdana" w:eastAsia="Times New Roman" w:hAnsi="Verdana" w:cs="Times New Roman"/>
          <w:color w:val="000000"/>
          <w:sz w:val="20"/>
          <w:szCs w:val="20"/>
          <w:shd w:val="clear" w:color="auto" w:fill="FFFFFF"/>
        </w:rPr>
        <w:t>tổ chức</w:t>
      </w:r>
      <w:r w:rsidRPr="00BB378A">
        <w:rPr>
          <w:rFonts w:ascii="Verdana" w:eastAsia="Times New Roman" w:hAnsi="Verdana" w:cs="Times New Roman"/>
          <w:color w:val="000000"/>
          <w:sz w:val="20"/>
          <w:szCs w:val="20"/>
        </w:rPr>
        <w:t> thực hiện Nghị định này;</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b) Phê duyệt đề </w:t>
      </w:r>
      <w:proofErr w:type="gramStart"/>
      <w:r w:rsidRPr="00BB378A">
        <w:rPr>
          <w:rFonts w:ascii="Verdana" w:eastAsia="Times New Roman" w:hAnsi="Verdana" w:cs="Times New Roman"/>
          <w:color w:val="000000"/>
          <w:sz w:val="20"/>
          <w:szCs w:val="20"/>
        </w:rPr>
        <w:t>án</w:t>
      </w:r>
      <w:proofErr w:type="gramEnd"/>
      <w:r w:rsidRPr="00BB378A">
        <w:rPr>
          <w:rFonts w:ascii="Verdana" w:eastAsia="Times New Roman" w:hAnsi="Verdana" w:cs="Times New Roman"/>
          <w:color w:val="000000"/>
          <w:sz w:val="20"/>
          <w:szCs w:val="20"/>
        </w:rPr>
        <w:t xml:space="preserve"> tinh giản biên chế của các cơ quan, tổ chức, đơn vị thuộc và trực thuộc;</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lastRenderedPageBreak/>
        <w:t xml:space="preserve">c) Phê duyệt danh sách đối tượng tinh giản biên chế và dự toán kinh phí thực hiện tinh giản biên chế của cơ quan, tổ chức, đơn vị trực thuộc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định kỳ 2 lần/năm (6 tháng /1 lần);</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d) Lập danh sách đối tượng tinh giản biên chế và dự toán </w:t>
      </w:r>
      <w:r w:rsidRPr="00BB378A">
        <w:rPr>
          <w:rFonts w:ascii="Verdana" w:eastAsia="Times New Roman" w:hAnsi="Verdana" w:cs="Times New Roman"/>
          <w:color w:val="000000"/>
          <w:sz w:val="20"/>
          <w:szCs w:val="20"/>
          <w:shd w:val="clear" w:color="auto" w:fill="FFFFFF"/>
        </w:rPr>
        <w:t>kinh</w:t>
      </w:r>
      <w:r w:rsidRPr="00BB378A">
        <w:rPr>
          <w:rFonts w:ascii="Verdana" w:eastAsia="Times New Roman" w:hAnsi="Verdana" w:cs="Times New Roman"/>
          <w:color w:val="000000"/>
          <w:sz w:val="20"/>
          <w:szCs w:val="20"/>
        </w:rPr>
        <w:t> phí thực hiện tinh giản biên chế của Bộ, ngành, địa phương mình gửi Bộ Nội vụ và Bộ Tài chính thẩm tra, cấp kinh phí thực hiện tinh giản biên chế.</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3. Bộ Nội vụ thẩm tra đối tượng tinh giản biên chế trên cơ sở danh sách đối tượng tinh giản biên chế do Bộ, ngành, địa phương gửi đến và gửi Bộ Tài chính để làm căn cứ cấp kinh phí thực hiện tinh giản biên chế.</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4. Bộ Tài chính thẩm tra về việc tính toán chế độ chính sách, dự toán kinh phí thực hiện tinh giản biên chế của Bộ, ngành, địa phương và cấp kinh phí để thực hiện tinh giản biên chế.</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5. Cơ quan, đơn vị quản lý trực tiếp cán bộ, công chức, viên chức chi trả các chế độ chính sách cho từng đối tượng tinh giản biên chế.</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26" w:name="dieu_15"/>
      <w:proofErr w:type="gramStart"/>
      <w:r w:rsidRPr="00BB378A">
        <w:rPr>
          <w:rFonts w:ascii="Verdana" w:eastAsia="Times New Roman" w:hAnsi="Verdana" w:cs="Times New Roman"/>
          <w:b/>
          <w:bCs/>
          <w:color w:val="000000"/>
          <w:sz w:val="20"/>
          <w:szCs w:val="20"/>
        </w:rPr>
        <w:t>Điều 15.</w:t>
      </w:r>
      <w:proofErr w:type="gramEnd"/>
      <w:r w:rsidRPr="00BB378A">
        <w:rPr>
          <w:rFonts w:ascii="Verdana" w:eastAsia="Times New Roman" w:hAnsi="Verdana" w:cs="Times New Roman"/>
          <w:b/>
          <w:bCs/>
          <w:color w:val="000000"/>
          <w:sz w:val="20"/>
          <w:szCs w:val="20"/>
        </w:rPr>
        <w:t xml:space="preserve"> Trình tự xây dựng đề </w:t>
      </w:r>
      <w:proofErr w:type="gramStart"/>
      <w:r w:rsidRPr="00BB378A">
        <w:rPr>
          <w:rFonts w:ascii="Verdana" w:eastAsia="Times New Roman" w:hAnsi="Verdana" w:cs="Times New Roman"/>
          <w:b/>
          <w:bCs/>
          <w:color w:val="000000"/>
          <w:sz w:val="20"/>
          <w:szCs w:val="20"/>
        </w:rPr>
        <w:t>án</w:t>
      </w:r>
      <w:proofErr w:type="gramEnd"/>
      <w:r w:rsidRPr="00BB378A">
        <w:rPr>
          <w:rFonts w:ascii="Verdana" w:eastAsia="Times New Roman" w:hAnsi="Verdana" w:cs="Times New Roman"/>
          <w:b/>
          <w:bCs/>
          <w:color w:val="000000"/>
          <w:sz w:val="20"/>
          <w:szCs w:val="20"/>
        </w:rPr>
        <w:t xml:space="preserve"> tinh giản biên chế</w:t>
      </w:r>
      <w:bookmarkEnd w:id="26"/>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Rà soát chức năng, nhiệm vụ để xác định những nhiệm vụ không còn phù hợp cần loại bỏ, những nhiệm vụ trùng lắp cần chuyển giao sang cơ quan, đơn vị khác; những nhiệm vụ cần phân cấp cho cấp dưới, địa phương và tổ chức sự nghiệp hoặc doanh nghiệp đảm nhận.</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2. Sắp xếp lại tổ chức, gắn với cải tiến quy chế làm việc, cải cách thủ tục hành chính, loại bỏ tổ chức trung gian.</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3. Sắp xếp cán bộ, công chức, viên chức, </w:t>
      </w:r>
      <w:proofErr w:type="gramStart"/>
      <w:r w:rsidRPr="00BB378A">
        <w:rPr>
          <w:rFonts w:ascii="Verdana" w:eastAsia="Times New Roman" w:hAnsi="Verdana" w:cs="Times New Roman"/>
          <w:color w:val="000000"/>
          <w:sz w:val="20"/>
          <w:szCs w:val="20"/>
        </w:rPr>
        <w:t>lao</w:t>
      </w:r>
      <w:proofErr w:type="gramEnd"/>
      <w:r w:rsidRPr="00BB378A">
        <w:rPr>
          <w:rFonts w:ascii="Verdana" w:eastAsia="Times New Roman" w:hAnsi="Verdana" w:cs="Times New Roman"/>
          <w:color w:val="000000"/>
          <w:sz w:val="20"/>
          <w:szCs w:val="20"/>
        </w:rPr>
        <w:t xml:space="preserve"> động </w:t>
      </w:r>
      <w:r w:rsidRPr="00BB378A">
        <w:rPr>
          <w:rFonts w:ascii="Verdana" w:eastAsia="Times New Roman" w:hAnsi="Verdana" w:cs="Times New Roman"/>
          <w:color w:val="000000"/>
          <w:sz w:val="20"/>
          <w:szCs w:val="20"/>
          <w:shd w:val="clear" w:color="auto" w:fill="FFFFFF"/>
        </w:rPr>
        <w:t>hợp đồng</w:t>
      </w:r>
      <w:r w:rsidRPr="00BB378A">
        <w:rPr>
          <w:rFonts w:ascii="Verdana" w:eastAsia="Times New Roman" w:hAnsi="Verdana" w:cs="Times New Roman"/>
          <w:color w:val="000000"/>
          <w:sz w:val="20"/>
          <w:szCs w:val="20"/>
        </w:rPr>
        <w:t> theo các nội dung sau:</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a) Xác định vị trí việc làm, cơ cấu ngạch công chức, cơ cấu chức danh nghề nghiệp viên chức và tiêu chuẩn chuyên môn nghiệp vụ, khung năng lực cho từng vị trí việc làm trong cơ quan, tổ chức, đơn vị;</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b) Đánh giá, phân loại cán bộ, công chức, viên chức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tiêu chuẩn, nghiệp vụ đối với ngạch công chức, chức danh nghề nghiệp viên chức;</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c) Lựa chọn những cán bộ, công chức, viên chức có đủ năng lực, trình độ, phẩm chất giữ lại làm việc ổn định, lâu dài;</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d) Xác định và lập danh sách số cán bộ, công chức, viên chức, </w:t>
      </w:r>
      <w:proofErr w:type="gramStart"/>
      <w:r w:rsidRPr="00BB378A">
        <w:rPr>
          <w:rFonts w:ascii="Verdana" w:eastAsia="Times New Roman" w:hAnsi="Verdana" w:cs="Times New Roman"/>
          <w:color w:val="000000"/>
          <w:sz w:val="20"/>
          <w:szCs w:val="20"/>
        </w:rPr>
        <w:t>lao</w:t>
      </w:r>
      <w:proofErr w:type="gramEnd"/>
      <w:r w:rsidRPr="00BB378A">
        <w:rPr>
          <w:rFonts w:ascii="Verdana" w:eastAsia="Times New Roman" w:hAnsi="Verdana" w:cs="Times New Roman"/>
          <w:color w:val="000000"/>
          <w:sz w:val="20"/>
          <w:szCs w:val="20"/>
        </w:rPr>
        <w:t xml:space="preserve"> động hợp đồng không xác định thời hạn trong diện tinh giản biên chế.</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27" w:name="dieu_16"/>
      <w:proofErr w:type="gramStart"/>
      <w:r w:rsidRPr="00BB378A">
        <w:rPr>
          <w:rFonts w:ascii="Verdana" w:eastAsia="Times New Roman" w:hAnsi="Verdana" w:cs="Times New Roman"/>
          <w:b/>
          <w:bCs/>
          <w:color w:val="000000"/>
          <w:sz w:val="20"/>
          <w:szCs w:val="20"/>
        </w:rPr>
        <w:t>Điều 16.</w:t>
      </w:r>
      <w:proofErr w:type="gramEnd"/>
      <w:r w:rsidRPr="00BB378A">
        <w:rPr>
          <w:rFonts w:ascii="Verdana" w:eastAsia="Times New Roman" w:hAnsi="Verdana" w:cs="Times New Roman"/>
          <w:b/>
          <w:bCs/>
          <w:color w:val="000000"/>
          <w:sz w:val="20"/>
          <w:szCs w:val="20"/>
        </w:rPr>
        <w:t xml:space="preserve"> Thời hạn gửi danh sách tinh giản biên chế</w:t>
      </w:r>
      <w:bookmarkEnd w:id="27"/>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Chậm nhất là ngày 01 tháng 11 của năm trước liền kề các Bộ, ngành, địa phương gửi Bộ Nội vụ và Bộ Tài chính danh sách đối tượng tinh giản biên chế và dự toán kinh phí thực hiện tinh giản biên chế 6 tháng đầu năm sau liền kề 6 tháng cuối năm của Bộ, ngành, địa phương mình để giải quyết theo thẩm quyền;</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2. Chậm nhất là ngày 01 tháng 5 hàng năm các Bộ, ngành, địa phương gửi Bộ Nội vụ, Bộ Tài chính danh sách đối tượng tinh giản biên chế và dự toán kinh phí thực hiện tinh giản biên chế 6 tháng cuối năm của Bộ, ngành, địa phương mình để giải quyết theo thẩm quyền.</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3. Sau ngày 01 tháng 11 của năm trước liền kề hoặc sau ngày 01 tháng 5 hàng năm, nếu Bộ, ngành, địa phương không gửi danh sách tinh giản biên chế thì không thực hiện tinh giản biên chế theo quy định tại Khoản 1, 2 Điều này.</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28" w:name="chuong_4"/>
      <w:r w:rsidRPr="00BB378A">
        <w:rPr>
          <w:rFonts w:ascii="Verdana" w:eastAsia="Times New Roman" w:hAnsi="Verdana" w:cs="Times New Roman"/>
          <w:b/>
          <w:bCs/>
          <w:color w:val="000000"/>
          <w:sz w:val="20"/>
          <w:szCs w:val="20"/>
        </w:rPr>
        <w:t>Chương IV</w:t>
      </w:r>
      <w:bookmarkEnd w:id="28"/>
    </w:p>
    <w:p w:rsidR="00BB378A" w:rsidRPr="00BB378A" w:rsidRDefault="00BB378A" w:rsidP="00BB378A">
      <w:pPr>
        <w:shd w:val="clear" w:color="auto" w:fill="FFFFFF"/>
        <w:spacing w:before="120" w:after="0" w:line="260" w:lineRule="atLeast"/>
        <w:jc w:val="center"/>
        <w:rPr>
          <w:rFonts w:ascii="Verdana" w:eastAsia="Times New Roman" w:hAnsi="Verdana" w:cs="Times New Roman"/>
          <w:color w:val="000000"/>
          <w:sz w:val="20"/>
          <w:szCs w:val="20"/>
        </w:rPr>
      </w:pPr>
      <w:bookmarkStart w:id="29" w:name="chuong_4_name"/>
      <w:r w:rsidRPr="00BB378A">
        <w:rPr>
          <w:rFonts w:ascii="Verdana" w:eastAsia="Times New Roman" w:hAnsi="Verdana" w:cs="Times New Roman"/>
          <w:b/>
          <w:bCs/>
          <w:color w:val="000000"/>
          <w:sz w:val="24"/>
          <w:szCs w:val="24"/>
        </w:rPr>
        <w:t>TRÁCH NHIỆM CỦA CƠ QUAN, ĐƠN VỊ TRONG VIỆC THỰC HIỆN TINH GIẢN BIÊN CHẾ</w:t>
      </w:r>
      <w:bookmarkEnd w:id="29"/>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30" w:name="dieu_17"/>
      <w:proofErr w:type="gramStart"/>
      <w:r w:rsidRPr="00BB378A">
        <w:rPr>
          <w:rFonts w:ascii="Verdana" w:eastAsia="Times New Roman" w:hAnsi="Verdana" w:cs="Times New Roman"/>
          <w:b/>
          <w:bCs/>
          <w:color w:val="000000"/>
          <w:sz w:val="20"/>
          <w:szCs w:val="20"/>
        </w:rPr>
        <w:t>Điều 17.</w:t>
      </w:r>
      <w:proofErr w:type="gramEnd"/>
      <w:r w:rsidRPr="00BB378A">
        <w:rPr>
          <w:rFonts w:ascii="Verdana" w:eastAsia="Times New Roman" w:hAnsi="Verdana" w:cs="Times New Roman"/>
          <w:b/>
          <w:bCs/>
          <w:color w:val="000000"/>
          <w:sz w:val="20"/>
          <w:szCs w:val="20"/>
        </w:rPr>
        <w:t xml:space="preserve"> Trách nhiệm của người đứng đầu cơ quan, đơn vị trực tiếp quản lý cán bộ, công chức, viên chức</w:t>
      </w:r>
      <w:bookmarkEnd w:id="30"/>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lastRenderedPageBreak/>
        <w:t>1. Triển khai tinh giản biên chế theo trình tự, thủ tục quy định tại Điều 14 Nghị định này và hướng dẫn của cơ quan quản lý cấp trên; phối hợp với công đoàn cùng cấp xây dựng đề án tinh giản biên chế của cơ quan, đơn vị mình trước khi trình cơ quan nhà nước có thẩm quyền phê duyệt.</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2. Trình cơ quan có thẩm quyền phê duyệt đề án tinh giản biên chế; danh sách và kinh phí việc thực hiện tinh giản biên chế định kỳ 2 lần/năm (6 tháng/1 lần) của cơ quan, đơn vị mình.</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3. Thực hiện quy chế dân chủ của cơ quan; công khai đề </w:t>
      </w:r>
      <w:proofErr w:type="gramStart"/>
      <w:r w:rsidRPr="00BB378A">
        <w:rPr>
          <w:rFonts w:ascii="Verdana" w:eastAsia="Times New Roman" w:hAnsi="Verdana" w:cs="Times New Roman"/>
          <w:color w:val="000000"/>
          <w:sz w:val="20"/>
          <w:szCs w:val="20"/>
        </w:rPr>
        <w:t>án</w:t>
      </w:r>
      <w:proofErr w:type="gramEnd"/>
      <w:r w:rsidRPr="00BB378A">
        <w:rPr>
          <w:rFonts w:ascii="Verdana" w:eastAsia="Times New Roman" w:hAnsi="Verdana" w:cs="Times New Roman"/>
          <w:color w:val="000000"/>
          <w:sz w:val="20"/>
          <w:szCs w:val="20"/>
        </w:rPr>
        <w:t xml:space="preserve"> tinh giản biên chế và danh sách đối tượng thuộc diện tinh giản biên chế.</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31" w:name="dieu_18"/>
      <w:proofErr w:type="gramStart"/>
      <w:r w:rsidRPr="00BB378A">
        <w:rPr>
          <w:rFonts w:ascii="Verdana" w:eastAsia="Times New Roman" w:hAnsi="Verdana" w:cs="Times New Roman"/>
          <w:b/>
          <w:bCs/>
          <w:color w:val="000000"/>
          <w:sz w:val="20"/>
          <w:szCs w:val="20"/>
        </w:rPr>
        <w:t>Điều 18.</w:t>
      </w:r>
      <w:proofErr w:type="gramEnd"/>
      <w:r w:rsidRPr="00BB378A">
        <w:rPr>
          <w:rFonts w:ascii="Verdana" w:eastAsia="Times New Roman" w:hAnsi="Verdana" w:cs="Times New Roman"/>
          <w:b/>
          <w:bCs/>
          <w:color w:val="000000"/>
          <w:sz w:val="20"/>
          <w:szCs w:val="20"/>
        </w:rPr>
        <w:t xml:space="preserve"> Trách nhiệm của Bộ trưởng, Thủ trưởng cơ quan ngang Bộ, Thủ trưởng cơ quan thuộc Chính phủ, người đứng đầu các tổ chức do Chính phủ, Thủ tướng Chính phủ thành lập mà không phải là đơn vị sự nghiệp công lập</w:t>
      </w:r>
      <w:bookmarkEnd w:id="31"/>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1. Triển khai tinh giản biên chế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trình tự, thủ tục </w:t>
      </w:r>
      <w:r w:rsidRPr="00BB378A">
        <w:rPr>
          <w:rFonts w:ascii="Verdana" w:eastAsia="Times New Roman" w:hAnsi="Verdana" w:cs="Times New Roman"/>
          <w:color w:val="000000"/>
          <w:sz w:val="20"/>
          <w:szCs w:val="20"/>
          <w:shd w:val="clear" w:color="auto" w:fill="FFFFFF"/>
        </w:rPr>
        <w:t>quy định</w:t>
      </w:r>
      <w:r w:rsidRPr="00BB378A">
        <w:rPr>
          <w:rFonts w:ascii="Verdana" w:eastAsia="Times New Roman" w:hAnsi="Verdana" w:cs="Times New Roman"/>
          <w:color w:val="000000"/>
          <w:sz w:val="20"/>
          <w:szCs w:val="20"/>
        </w:rPr>
        <w:t> tại Điều 14 Nghị định này.</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2. Chỉ đạo, hướng dẫn các cơ quan, tổ chức, đơn vị thuộc và trực thuộc tổ chức thực hiện Nghị định này.</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3. Chỉ đạo người đứng đầu cơ quan, đơn vị thuộc và trực thuộc xây dựng đề án tinh giản biên chế; lập danh sách đối tượng tinh giản biên chế và dự toán kinh phí thực hiện tinh giản biên chế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định kỳ 2 lần/năm (6 tháng/1 lần).</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4. Trong thời hạn 15 ngày làm việc, kể từ ngày nhận được tờ trình, đề án tinh giản biên chế hoặc tờ trình, danh sách đối tượng tinh giản biên chế của cơ quan, đơn vị trực thuộc, chịu trách nhiệm phê duyệt đề án tinh giản biên chế hoặc danh sách đối tượng tinh giản biên chế của cơ quan, đơn vị.</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32" w:name="khoan_5_18"/>
      <w:r w:rsidRPr="00BB378A">
        <w:rPr>
          <w:rFonts w:ascii="Verdana" w:eastAsia="Times New Roman" w:hAnsi="Verdana" w:cs="Times New Roman"/>
          <w:color w:val="000000"/>
          <w:sz w:val="20"/>
          <w:szCs w:val="20"/>
        </w:rPr>
        <w:t>5. Chỉ đạo Vụ (Ban) Tổ chức cán bộ, cơ quan tài chính cùng cấp thẩm định danh sách đối tượng tinh giản biên chế và dự toán kinh phí thực hiện tinh giản biên chế của cơ quan, đơn vị thuộc và trực thuộc; tổng hợp danh sách đối tượng tinh giản biên chế và dự toán kinh phí thực, hiện tinh giản biên chế của Bộ, ngành mình theo định kỳ 2 lần/năm (6 tháng/1 lần) gửi Bộ Nội vụ, Bộ Tài chính.</w:t>
      </w:r>
      <w:bookmarkEnd w:id="32"/>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6. Trong thời hạn 15 ngày làm việc, kể từ ngày nhận được kinh phí thực hiện tinh giản biên chế từ Bộ Tài chính, tổ chức thực hiện việc chi trả các chế độ chính sách cho đối tượng tinh giản biên chế của Bộ, ngành mình. </w:t>
      </w:r>
      <w:proofErr w:type="gramStart"/>
      <w:r w:rsidRPr="00BB378A">
        <w:rPr>
          <w:rFonts w:ascii="Verdana" w:eastAsia="Times New Roman" w:hAnsi="Verdana" w:cs="Times New Roman"/>
          <w:color w:val="000000"/>
          <w:sz w:val="20"/>
          <w:szCs w:val="20"/>
        </w:rPr>
        <w:t>Kết thúc đợt chi trả phải tổng hợp quyết toán kinh phí với Bộ Tài chính.</w:t>
      </w:r>
      <w:proofErr w:type="gramEnd"/>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7. Định kỳ vào ngày 31 tháng 12 hàng năm, tổng hợp kết quả, đánh giá tình hình thực hiện tinh giản biên chế của Bộ, ngành mình và gửi Bộ Nội vụ, Bộ Tài chính tổng hợp để báo cáo Thủ tướng Chính phủ.</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33" w:name="dieu_19"/>
      <w:proofErr w:type="gramStart"/>
      <w:r w:rsidRPr="00BB378A">
        <w:rPr>
          <w:rFonts w:ascii="Verdana" w:eastAsia="Times New Roman" w:hAnsi="Verdana" w:cs="Times New Roman"/>
          <w:b/>
          <w:bCs/>
          <w:color w:val="000000"/>
          <w:sz w:val="20"/>
          <w:szCs w:val="20"/>
        </w:rPr>
        <w:t>Điều 19.</w:t>
      </w:r>
      <w:proofErr w:type="gramEnd"/>
      <w:r w:rsidRPr="00BB378A">
        <w:rPr>
          <w:rFonts w:ascii="Verdana" w:eastAsia="Times New Roman" w:hAnsi="Verdana" w:cs="Times New Roman"/>
          <w:b/>
          <w:bCs/>
          <w:color w:val="000000"/>
          <w:sz w:val="20"/>
          <w:szCs w:val="20"/>
        </w:rPr>
        <w:t xml:space="preserve"> Trách nhiệm của Chủ tịch </w:t>
      </w:r>
      <w:r w:rsidRPr="00BB378A">
        <w:rPr>
          <w:rFonts w:ascii="Verdana" w:eastAsia="Times New Roman" w:hAnsi="Verdana" w:cs="Times New Roman"/>
          <w:b/>
          <w:bCs/>
          <w:color w:val="000000"/>
          <w:sz w:val="20"/>
          <w:szCs w:val="20"/>
          <w:shd w:val="clear" w:color="auto" w:fill="FFFFFF"/>
        </w:rPr>
        <w:t>Ủy ban</w:t>
      </w:r>
      <w:r w:rsidRPr="00BB378A">
        <w:rPr>
          <w:rFonts w:ascii="Verdana" w:eastAsia="Times New Roman" w:hAnsi="Verdana" w:cs="Times New Roman"/>
          <w:b/>
          <w:bCs/>
          <w:color w:val="000000"/>
          <w:sz w:val="20"/>
          <w:szCs w:val="20"/>
        </w:rPr>
        <w:t> nhân dân tỉnh, thành phố trực thuộc Trung ương</w:t>
      </w:r>
      <w:bookmarkEnd w:id="33"/>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1. Triển khai tinh giản biên chế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trình tự, thủ tục quy định tại Điều 14 Nghị định này.</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2. Chỉ đạo, hướng dẫn các Sở, Ban, ngành, </w:t>
      </w:r>
      <w:r w:rsidRPr="00BB378A">
        <w:rPr>
          <w:rFonts w:ascii="Verdana" w:eastAsia="Times New Roman" w:hAnsi="Verdana" w:cs="Times New Roman"/>
          <w:color w:val="000000"/>
          <w:sz w:val="20"/>
          <w:szCs w:val="20"/>
          <w:shd w:val="clear" w:color="auto" w:fill="FFFFFF"/>
        </w:rPr>
        <w:t>Ủy ban</w:t>
      </w:r>
      <w:r w:rsidRPr="00BB378A">
        <w:rPr>
          <w:rFonts w:ascii="Verdana" w:eastAsia="Times New Roman" w:hAnsi="Verdana" w:cs="Times New Roman"/>
          <w:color w:val="000000"/>
          <w:sz w:val="20"/>
          <w:szCs w:val="20"/>
        </w:rPr>
        <w:t> nhân dân huyện, quận, thị xã, thành phố thuộc tỉnh, các đơn vị sự nghiệp trực thuộc và các hội hoạt động trên địa bàn tỉnh tổ chức thực hiện Nghị định này.</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3. Chỉ đạo người đứng đầu cơ quan, đơn vị trực thuộc xây dựng đề án tinh giản biên chế; lập danh sách đối tượng tinh giản biên chế và dự toán kinh phí thực hiện, tinh giản biên chế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định kỳ 2 lần/năm (6 tháng/1 lần).</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4. Trong thời hạn 15 ngày làm việc, kể từ ngày nhận được tờ trình, đề án tinh giản biên chế hoặc tờ trình, danh sách đối tượng tinh giản biên chế của cơ quan, đơn vị trực thuộc, chịu trách nhiệm phê duyệt đề án tinh giản biên chế hoặc danh sách đối tượng tinh giản biên chế của cơ quan, đơn vị.</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5. Chỉ đạo Sở Nội vụ, Sở Tài chính thẩm định danh sách đối tượng tinh giản biên chế và dự toán kinh phí thực hiện tinh giản biên chế của cơ quan, đơn vị trực thuộc; tổng hợp </w:t>
      </w:r>
      <w:r w:rsidRPr="00BB378A">
        <w:rPr>
          <w:rFonts w:ascii="Verdana" w:eastAsia="Times New Roman" w:hAnsi="Verdana" w:cs="Times New Roman"/>
          <w:color w:val="000000"/>
          <w:sz w:val="20"/>
          <w:szCs w:val="20"/>
        </w:rPr>
        <w:lastRenderedPageBreak/>
        <w:t>danh sách đối tượng tinh giản biên chế và dự toán kinh phí thực hiện tinh giản biên chế của địa phương mình theo định kỳ 2 lần/năm (6 tháng/1 lần) gửi Bộ Nội vụ, Bộ Tài chính.</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6. Trong thời hạn 15 ngày làm việc, kể từ ngày nhận được kinh phí thực hiện tinh giản biên chế từ Bộ Tài chính, tổ chức thực hiện việc chi trả các chế độ chính sách cho đối tượng tinh giản biên chế của địa phương mình. </w:t>
      </w:r>
      <w:proofErr w:type="gramStart"/>
      <w:r w:rsidRPr="00BB378A">
        <w:rPr>
          <w:rFonts w:ascii="Verdana" w:eastAsia="Times New Roman" w:hAnsi="Verdana" w:cs="Times New Roman"/>
          <w:color w:val="000000"/>
          <w:sz w:val="20"/>
          <w:szCs w:val="20"/>
        </w:rPr>
        <w:t>Kết thúc đợt chi trả phải tổng hợp quyết toán kinh phí với Bộ Tài chính.</w:t>
      </w:r>
      <w:proofErr w:type="gramEnd"/>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7. Định kỳ vào ngày 31 tháng 12 hàng năm, tổng hợp kết quả, đánh giá tình hình thực hiện tinh giản biên chế của địa phương mình và gửi Bộ Nội vụ, Bộ Tài chính tổng hợp để báo cáo Thủ tướng Chính phủ.</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34" w:name="dieu_20"/>
      <w:proofErr w:type="gramStart"/>
      <w:r w:rsidRPr="00BB378A">
        <w:rPr>
          <w:rFonts w:ascii="Verdana" w:eastAsia="Times New Roman" w:hAnsi="Verdana" w:cs="Times New Roman"/>
          <w:b/>
          <w:bCs/>
          <w:color w:val="000000"/>
          <w:sz w:val="20"/>
          <w:szCs w:val="20"/>
        </w:rPr>
        <w:t>Điều 20.</w:t>
      </w:r>
      <w:proofErr w:type="gramEnd"/>
      <w:r w:rsidRPr="00BB378A">
        <w:rPr>
          <w:rFonts w:ascii="Verdana" w:eastAsia="Times New Roman" w:hAnsi="Verdana" w:cs="Times New Roman"/>
          <w:b/>
          <w:bCs/>
          <w:color w:val="000000"/>
          <w:sz w:val="20"/>
          <w:szCs w:val="20"/>
        </w:rPr>
        <w:t xml:space="preserve"> Trách nhiệm của Bộ Nội vụ</w:t>
      </w:r>
      <w:bookmarkEnd w:id="34"/>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Chủ trì, phối hợp với Bộ Tài chính hướng dẫn thực hiện Nghị định này.</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2. Đôn đốc, thanh tra, kiểm tra việc thực hiện chính sách tinh giản biên chế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quy định của Nghị định này.</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3. Trong thời hạn 15 ngày làm việc, kể từ ngày nhận được tờ trình và danh sách đối tượng tinh giản biên chế (hợp lệ) của Bộ, ngành, địa phương, Bộ Nội vụ có trách nhiệm thẩm tra đối tượng tinh giản biên chế trên cơ sở danh sách đối tượng tinh giản biên chế do Bộ, ngành, địa phương gửi đến và có ý kiến bằng văn bản gửi Bộ Tài chính để có cơ sở tạm cấp kinh phí giải quyết chính sách tinh giản biên chế cho Bộ, ngành, địa phương.</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4. Định kỳ vào ngày 15 tháng 02 hàng năm báo cáo Thủ tướng Chính phủ tình hình thực hiện Nghị định này.</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5. Hướng dẫn việc rà soát, kiểm tra việc quản lý, sử dụng biên chế được cơ quan nhà nước có thẩm quyền giao. Đối với các cơ quan, tổ chức thực hiện vượt số biên chế được giao sẽ xử lý trách nhiệm và có phương </w:t>
      </w:r>
      <w:proofErr w:type="gramStart"/>
      <w:r w:rsidRPr="00BB378A">
        <w:rPr>
          <w:rFonts w:ascii="Verdana" w:eastAsia="Times New Roman" w:hAnsi="Verdana" w:cs="Times New Roman"/>
          <w:color w:val="000000"/>
          <w:sz w:val="20"/>
          <w:szCs w:val="20"/>
        </w:rPr>
        <w:t>án</w:t>
      </w:r>
      <w:proofErr w:type="gramEnd"/>
      <w:r w:rsidRPr="00BB378A">
        <w:rPr>
          <w:rFonts w:ascii="Verdana" w:eastAsia="Times New Roman" w:hAnsi="Verdana" w:cs="Times New Roman"/>
          <w:color w:val="000000"/>
          <w:sz w:val="20"/>
          <w:szCs w:val="20"/>
        </w:rPr>
        <w:t xml:space="preserve"> sắp xếp, cắt giảm số biên chế thực hiện vượt số biên chế được giao.</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35" w:name="dieu_21"/>
      <w:proofErr w:type="gramStart"/>
      <w:r w:rsidRPr="00BB378A">
        <w:rPr>
          <w:rFonts w:ascii="Verdana" w:eastAsia="Times New Roman" w:hAnsi="Verdana" w:cs="Times New Roman"/>
          <w:b/>
          <w:bCs/>
          <w:color w:val="000000"/>
          <w:sz w:val="20"/>
          <w:szCs w:val="20"/>
        </w:rPr>
        <w:t>Điều 21.</w:t>
      </w:r>
      <w:proofErr w:type="gramEnd"/>
      <w:r w:rsidRPr="00BB378A">
        <w:rPr>
          <w:rFonts w:ascii="Verdana" w:eastAsia="Times New Roman" w:hAnsi="Verdana" w:cs="Times New Roman"/>
          <w:b/>
          <w:bCs/>
          <w:color w:val="000000"/>
          <w:sz w:val="20"/>
          <w:szCs w:val="20"/>
        </w:rPr>
        <w:t xml:space="preserve"> Trách nhiệm của Bộ Tài chính</w:t>
      </w:r>
      <w:bookmarkEnd w:id="35"/>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Phối hợp với Bộ Nội vụ hướng dẫn thực hiện Nghị định này.</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2. Bố trí kinh phí để thực hiện Nghị định này trình cấp có thẩm quyền quyết định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quy định của Luật Ngân sách Nhà nước.</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3. Trong thời hạn 15 ngày làm việc, kể từ ngày nhận được tờ trình, danh sách đối tượng tinh giản biên chế và ý kiến bằng văn bản của Bộ Nội vụ về việc tinh giản biên chế của Bộ, ngành, địa phương, Bộ Tài chính có trách nhiệm thẩm tra về việc tính toán chế độ chính sách, dự toán kinh phí thực hiện tinh giản biên chế và cấp phát kinh phí để Bộ, ngành, địa phương thực hiện tinh giản biên chế.</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36" w:name="dieu_22"/>
      <w:proofErr w:type="gramStart"/>
      <w:r w:rsidRPr="00BB378A">
        <w:rPr>
          <w:rFonts w:ascii="Verdana" w:eastAsia="Times New Roman" w:hAnsi="Verdana" w:cs="Times New Roman"/>
          <w:b/>
          <w:bCs/>
          <w:color w:val="000000"/>
          <w:sz w:val="20"/>
          <w:szCs w:val="20"/>
        </w:rPr>
        <w:t>Điều 22.</w:t>
      </w:r>
      <w:proofErr w:type="gramEnd"/>
      <w:r w:rsidRPr="00BB378A">
        <w:rPr>
          <w:rFonts w:ascii="Verdana" w:eastAsia="Times New Roman" w:hAnsi="Verdana" w:cs="Times New Roman"/>
          <w:b/>
          <w:bCs/>
          <w:color w:val="000000"/>
          <w:sz w:val="20"/>
          <w:szCs w:val="20"/>
        </w:rPr>
        <w:t xml:space="preserve"> Trách nhiệm của Bảo hiểm Xã hội Việt Nam</w:t>
      </w:r>
      <w:bookmarkEnd w:id="36"/>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Bảo hiểm xã hội Việt Nam có trách nhiệm hướng dẫn nghiệp vụ, chỉ đạo Bảo hiểm xã hội tỉnh, thành phố trực thuộc Trung ương trong việc:</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1. Thu bảo hiểm xã hội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quy định tại Nghị định này.</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2. Giải quyết chính sách, chế độ bảo hiểm xã hội đối với cán bộ, công chức, viên chức,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quy định của Nghị định này.</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37" w:name="chuong_5"/>
      <w:r w:rsidRPr="00BB378A">
        <w:rPr>
          <w:rFonts w:ascii="Verdana" w:eastAsia="Times New Roman" w:hAnsi="Verdana" w:cs="Times New Roman"/>
          <w:b/>
          <w:bCs/>
          <w:color w:val="000000"/>
          <w:sz w:val="20"/>
          <w:szCs w:val="20"/>
        </w:rPr>
        <w:t>Chương V</w:t>
      </w:r>
      <w:bookmarkEnd w:id="37"/>
    </w:p>
    <w:p w:rsidR="00BB378A" w:rsidRPr="00BB378A" w:rsidRDefault="00BB378A" w:rsidP="00BB378A">
      <w:pPr>
        <w:shd w:val="clear" w:color="auto" w:fill="FFFFFF"/>
        <w:spacing w:before="120" w:after="0" w:line="260" w:lineRule="atLeast"/>
        <w:jc w:val="center"/>
        <w:rPr>
          <w:rFonts w:ascii="Verdana" w:eastAsia="Times New Roman" w:hAnsi="Verdana" w:cs="Times New Roman"/>
          <w:color w:val="000000"/>
          <w:sz w:val="20"/>
          <w:szCs w:val="20"/>
        </w:rPr>
      </w:pPr>
      <w:bookmarkStart w:id="38" w:name="chuong_5_name"/>
      <w:r w:rsidRPr="00BB378A">
        <w:rPr>
          <w:rFonts w:ascii="Verdana" w:eastAsia="Times New Roman" w:hAnsi="Verdana" w:cs="Times New Roman"/>
          <w:b/>
          <w:bCs/>
          <w:color w:val="000000"/>
          <w:sz w:val="24"/>
          <w:szCs w:val="24"/>
        </w:rPr>
        <w:t>ĐIỀU KHOẢN THI HÀNH</w:t>
      </w:r>
      <w:bookmarkEnd w:id="38"/>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39" w:name="dieu_23"/>
      <w:proofErr w:type="gramStart"/>
      <w:r w:rsidRPr="00BB378A">
        <w:rPr>
          <w:rFonts w:ascii="Verdana" w:eastAsia="Times New Roman" w:hAnsi="Verdana" w:cs="Times New Roman"/>
          <w:b/>
          <w:bCs/>
          <w:color w:val="000000"/>
          <w:sz w:val="20"/>
          <w:szCs w:val="20"/>
        </w:rPr>
        <w:t>Điều 23.</w:t>
      </w:r>
      <w:proofErr w:type="gramEnd"/>
      <w:r w:rsidRPr="00BB378A">
        <w:rPr>
          <w:rFonts w:ascii="Verdana" w:eastAsia="Times New Roman" w:hAnsi="Verdana" w:cs="Times New Roman"/>
          <w:b/>
          <w:bCs/>
          <w:color w:val="000000"/>
          <w:sz w:val="20"/>
          <w:szCs w:val="20"/>
        </w:rPr>
        <w:t xml:space="preserve"> Khiếu nại, tố cáo và xử lý trách nhiệm</w:t>
      </w:r>
      <w:bookmarkEnd w:id="39"/>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1. Cá nhân, tổ chức phát hiện việc thực hiện chính sách tinh giản biên chế trái với quy định tại Nghị định này có quyền và trách nhiệm khiếu nại, tố cáo với các cơ quan nhà nước có thẩm quyền </w:t>
      </w:r>
      <w:proofErr w:type="gramStart"/>
      <w:r w:rsidRPr="00BB378A">
        <w:rPr>
          <w:rFonts w:ascii="Verdana" w:eastAsia="Times New Roman" w:hAnsi="Verdana" w:cs="Times New Roman"/>
          <w:color w:val="000000"/>
          <w:sz w:val="20"/>
          <w:szCs w:val="20"/>
        </w:rPr>
        <w:t>theo</w:t>
      </w:r>
      <w:proofErr w:type="gramEnd"/>
      <w:r w:rsidRPr="00BB378A">
        <w:rPr>
          <w:rFonts w:ascii="Verdana" w:eastAsia="Times New Roman" w:hAnsi="Verdana" w:cs="Times New Roman"/>
          <w:color w:val="000000"/>
          <w:sz w:val="20"/>
          <w:szCs w:val="20"/>
        </w:rPr>
        <w:t xml:space="preserve"> quy định của pháp luật.</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xml:space="preserve">2. Người đứng đầu cơ quan, đơn vị chịu trách nhiệm tổ chức thực hiện việc tinh giản biên chế trong phạm </w:t>
      </w:r>
      <w:proofErr w:type="gramStart"/>
      <w:r w:rsidRPr="00BB378A">
        <w:rPr>
          <w:rFonts w:ascii="Verdana" w:eastAsia="Times New Roman" w:hAnsi="Verdana" w:cs="Times New Roman"/>
          <w:color w:val="000000"/>
          <w:sz w:val="20"/>
          <w:szCs w:val="20"/>
        </w:rPr>
        <w:t>vi</w:t>
      </w:r>
      <w:proofErr w:type="gramEnd"/>
      <w:r w:rsidRPr="00BB378A">
        <w:rPr>
          <w:rFonts w:ascii="Verdana" w:eastAsia="Times New Roman" w:hAnsi="Verdana" w:cs="Times New Roman"/>
          <w:color w:val="000000"/>
          <w:sz w:val="20"/>
          <w:szCs w:val="20"/>
        </w:rPr>
        <w:t xml:space="preserve"> thẩm quyền được giao và đúng </w:t>
      </w:r>
      <w:r w:rsidRPr="00BB378A">
        <w:rPr>
          <w:rFonts w:ascii="Verdana" w:eastAsia="Times New Roman" w:hAnsi="Verdana" w:cs="Times New Roman"/>
          <w:color w:val="000000"/>
          <w:sz w:val="20"/>
          <w:szCs w:val="20"/>
          <w:shd w:val="clear" w:color="auto" w:fill="FFFFFF"/>
        </w:rPr>
        <w:t>quy định</w:t>
      </w:r>
      <w:r w:rsidRPr="00BB378A">
        <w:rPr>
          <w:rFonts w:ascii="Verdana" w:eastAsia="Times New Roman" w:hAnsi="Verdana" w:cs="Times New Roman"/>
          <w:color w:val="000000"/>
          <w:sz w:val="20"/>
          <w:szCs w:val="20"/>
        </w:rPr>
        <w:t> của pháp luật.</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lastRenderedPageBreak/>
        <w:t>3. Kết quả tổ chức triển khai thực hiện tinh giản biên chế được gắn với việc đánh giá mức độ hoàn thành nhiệm vụ hàng năm của người đứng đầu cơ quan, </w:t>
      </w:r>
      <w:r w:rsidRPr="00BB378A">
        <w:rPr>
          <w:rFonts w:ascii="Verdana" w:eastAsia="Times New Roman" w:hAnsi="Verdana" w:cs="Times New Roman"/>
          <w:color w:val="000000"/>
          <w:sz w:val="20"/>
          <w:szCs w:val="20"/>
          <w:shd w:val="clear" w:color="auto" w:fill="FFFFFF"/>
        </w:rPr>
        <w:t>tổ chức</w:t>
      </w:r>
      <w:r w:rsidRPr="00BB378A">
        <w:rPr>
          <w:rFonts w:ascii="Verdana" w:eastAsia="Times New Roman" w:hAnsi="Verdana" w:cs="Times New Roman"/>
          <w:color w:val="000000"/>
          <w:sz w:val="20"/>
          <w:szCs w:val="20"/>
        </w:rPr>
        <w:t>, </w:t>
      </w:r>
      <w:r w:rsidRPr="00BB378A">
        <w:rPr>
          <w:rFonts w:ascii="Verdana" w:eastAsia="Times New Roman" w:hAnsi="Verdana" w:cs="Times New Roman"/>
          <w:color w:val="000000"/>
          <w:sz w:val="20"/>
          <w:szCs w:val="20"/>
          <w:shd w:val="clear" w:color="auto" w:fill="FFFFFF"/>
        </w:rPr>
        <w:t>đơn vị</w:t>
      </w:r>
      <w:r w:rsidRPr="00BB378A">
        <w:rPr>
          <w:rFonts w:ascii="Verdana" w:eastAsia="Times New Roman" w:hAnsi="Verdana" w:cs="Times New Roman"/>
          <w:color w:val="000000"/>
          <w:sz w:val="20"/>
          <w:szCs w:val="20"/>
        </w:rPr>
        <w:t>.</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40" w:name="dieu_24"/>
      <w:proofErr w:type="gramStart"/>
      <w:r w:rsidRPr="00BB378A">
        <w:rPr>
          <w:rFonts w:ascii="Verdana" w:eastAsia="Times New Roman" w:hAnsi="Verdana" w:cs="Times New Roman"/>
          <w:b/>
          <w:bCs/>
          <w:color w:val="000000"/>
          <w:sz w:val="20"/>
          <w:szCs w:val="20"/>
        </w:rPr>
        <w:t>Điều 24.</w:t>
      </w:r>
      <w:proofErr w:type="gramEnd"/>
      <w:r w:rsidRPr="00BB378A">
        <w:rPr>
          <w:rFonts w:ascii="Verdana" w:eastAsia="Times New Roman" w:hAnsi="Verdana" w:cs="Times New Roman"/>
          <w:b/>
          <w:bCs/>
          <w:color w:val="000000"/>
          <w:sz w:val="20"/>
          <w:szCs w:val="20"/>
        </w:rPr>
        <w:t xml:space="preserve"> Hiệu lực thi hành</w:t>
      </w:r>
      <w:bookmarkEnd w:id="40"/>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proofErr w:type="gramStart"/>
      <w:r w:rsidRPr="00BB378A">
        <w:rPr>
          <w:rFonts w:ascii="Verdana" w:eastAsia="Times New Roman" w:hAnsi="Verdana" w:cs="Times New Roman"/>
          <w:color w:val="000000"/>
          <w:sz w:val="20"/>
          <w:szCs w:val="20"/>
        </w:rPr>
        <w:t>Nghị định này có hiệu lực thi hành kể từ ngày 10 tháng 01 năm 2015.</w:t>
      </w:r>
      <w:proofErr w:type="gramEnd"/>
      <w:r w:rsidRPr="00BB378A">
        <w:rPr>
          <w:rFonts w:ascii="Verdana" w:eastAsia="Times New Roman" w:hAnsi="Verdana" w:cs="Times New Roman"/>
          <w:color w:val="000000"/>
          <w:sz w:val="20"/>
          <w:szCs w:val="20"/>
        </w:rPr>
        <w:t xml:space="preserve"> </w:t>
      </w:r>
      <w:proofErr w:type="gramStart"/>
      <w:r w:rsidRPr="00BB378A">
        <w:rPr>
          <w:rFonts w:ascii="Verdana" w:eastAsia="Times New Roman" w:hAnsi="Verdana" w:cs="Times New Roman"/>
          <w:color w:val="000000"/>
          <w:sz w:val="20"/>
          <w:szCs w:val="20"/>
        </w:rPr>
        <w:t>Các chế độ, chính sách quy định tại Nghị định này được áp dụng đến hết ngày 31 tháng 12 năm 2021.</w:t>
      </w:r>
      <w:proofErr w:type="gramEnd"/>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41" w:name="dieu_25"/>
      <w:proofErr w:type="gramStart"/>
      <w:r w:rsidRPr="00BB378A">
        <w:rPr>
          <w:rFonts w:ascii="Verdana" w:eastAsia="Times New Roman" w:hAnsi="Verdana" w:cs="Times New Roman"/>
          <w:b/>
          <w:bCs/>
          <w:color w:val="000000"/>
          <w:sz w:val="20"/>
          <w:szCs w:val="20"/>
        </w:rPr>
        <w:t>Điều 25.</w:t>
      </w:r>
      <w:proofErr w:type="gramEnd"/>
      <w:r w:rsidRPr="00BB378A">
        <w:rPr>
          <w:rFonts w:ascii="Verdana" w:eastAsia="Times New Roman" w:hAnsi="Verdana" w:cs="Times New Roman"/>
          <w:b/>
          <w:bCs/>
          <w:color w:val="000000"/>
          <w:sz w:val="20"/>
          <w:szCs w:val="20"/>
        </w:rPr>
        <w:t xml:space="preserve"> Trách nhiệm thi hành</w:t>
      </w:r>
      <w:bookmarkEnd w:id="41"/>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1. Ban Tổ chức Trung ương, Văn phòng Quốc hội, Văn phòng Chủ tịch nước, Tòa án nhân dân tối cao, Viện Kiểm sát nhân dân tối cao, Kiểm toán Nhà nước căn cứ vào các quy định tại Nghị định này hướng dẫn các cơ quan, đơn vị thuộc quyền quản lý thực hiện việc tinh giản biên chế.</w:t>
      </w:r>
    </w:p>
    <w:p w:rsid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2. Các Bộ trưởng, Thủ trưởng cơ quan ngang bộ; Thủ trưởng cơ quan thuộc Chính phủ, người đứng đầu các tổ chức do Chính phủ, Thủ tướng Chính phủ thành lập mà không phải là đơn vị sự nghiệp công lập và Chủ tịch </w:t>
      </w:r>
      <w:r w:rsidRPr="00BB378A">
        <w:rPr>
          <w:rFonts w:ascii="Verdana" w:eastAsia="Times New Roman" w:hAnsi="Verdana" w:cs="Times New Roman"/>
          <w:color w:val="000000"/>
          <w:sz w:val="20"/>
          <w:szCs w:val="20"/>
          <w:shd w:val="clear" w:color="auto" w:fill="FFFFFF"/>
        </w:rPr>
        <w:t>Ủy ban</w:t>
      </w:r>
      <w:r w:rsidRPr="00BB378A">
        <w:rPr>
          <w:rFonts w:ascii="Verdana" w:eastAsia="Times New Roman" w:hAnsi="Verdana" w:cs="Times New Roman"/>
          <w:color w:val="000000"/>
          <w:sz w:val="20"/>
          <w:szCs w:val="20"/>
        </w:rPr>
        <w:t> nhân dân các tỉnh, thành phố trực thuộc Trung ương chịu trách nhiệm thi hành Nghị định này</w:t>
      </w:r>
      <w:proofErr w:type="gramStart"/>
      <w:r w:rsidRPr="00BB378A">
        <w:rPr>
          <w:rFonts w:ascii="Verdana" w:eastAsia="Times New Roman" w:hAnsi="Verdana" w:cs="Times New Roman"/>
          <w:color w:val="000000"/>
          <w:sz w:val="20"/>
          <w:szCs w:val="20"/>
        </w:rPr>
        <w:t>./</w:t>
      </w:r>
      <w:proofErr w:type="gramEnd"/>
      <w:r w:rsidRPr="00BB378A">
        <w:rPr>
          <w:rFonts w:ascii="Verdana" w:eastAsia="Times New Roman" w:hAnsi="Verdana" w:cs="Times New Roman"/>
          <w:color w:val="000000"/>
          <w:sz w:val="20"/>
          <w:szCs w:val="20"/>
        </w:rPr>
        <w:t>.</w:t>
      </w:r>
    </w:p>
    <w:p w:rsidR="00BB378A" w:rsidRP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BB378A" w:rsidRPr="00BB378A" w:rsidTr="00BB378A">
        <w:trPr>
          <w:tblCellSpacing w:w="0" w:type="dxa"/>
        </w:trPr>
        <w:tc>
          <w:tcPr>
            <w:tcW w:w="4428" w:type="dxa"/>
            <w:shd w:val="clear" w:color="auto" w:fill="FFFFFF"/>
            <w:tcMar>
              <w:top w:w="0" w:type="dxa"/>
              <w:left w:w="108" w:type="dxa"/>
              <w:bottom w:w="0" w:type="dxa"/>
              <w:right w:w="108" w:type="dxa"/>
            </w:tcMar>
            <w:hideMark/>
          </w:tcPr>
          <w:p w:rsidR="00BB378A" w:rsidRPr="00BB378A" w:rsidRDefault="00BB378A" w:rsidP="00BB378A">
            <w:pPr>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b/>
                <w:bCs/>
                <w:i/>
                <w:iCs/>
                <w:color w:val="000000"/>
                <w:sz w:val="16"/>
                <w:szCs w:val="16"/>
              </w:rPr>
              <w:t> </w:t>
            </w:r>
          </w:p>
          <w:p w:rsidR="00BB378A" w:rsidRPr="00BB378A" w:rsidRDefault="00BB378A" w:rsidP="00BB378A">
            <w:pPr>
              <w:spacing w:before="120" w:after="0" w:line="260" w:lineRule="atLeast"/>
              <w:rPr>
                <w:rFonts w:ascii="Verdana" w:eastAsia="Times New Roman" w:hAnsi="Verdana" w:cs="Times New Roman"/>
                <w:color w:val="000000"/>
                <w:sz w:val="20"/>
                <w:szCs w:val="20"/>
              </w:rPr>
            </w:pPr>
            <w:r w:rsidRPr="00BB378A">
              <w:rPr>
                <w:rFonts w:ascii="Verdana" w:eastAsia="Times New Roman" w:hAnsi="Verdana" w:cs="Times New Roman"/>
                <w:b/>
                <w:bCs/>
                <w:i/>
                <w:iCs/>
                <w:color w:val="000000"/>
                <w:sz w:val="20"/>
                <w:szCs w:val="20"/>
              </w:rPr>
              <w:t>Nơi nhận:</w:t>
            </w:r>
            <w:r w:rsidRPr="00BB378A">
              <w:rPr>
                <w:rFonts w:ascii="Verdana" w:eastAsia="Times New Roman" w:hAnsi="Verdana" w:cs="Times New Roman"/>
                <w:b/>
                <w:bCs/>
                <w:i/>
                <w:iCs/>
                <w:color w:val="000000"/>
                <w:sz w:val="20"/>
                <w:szCs w:val="20"/>
              </w:rPr>
              <w:br/>
            </w:r>
            <w:r w:rsidRPr="00BB378A">
              <w:rPr>
                <w:rFonts w:ascii="Verdana" w:eastAsia="Times New Roman" w:hAnsi="Verdana" w:cs="Times New Roman"/>
                <w:color w:val="000000"/>
                <w:sz w:val="16"/>
                <w:szCs w:val="16"/>
              </w:rPr>
              <w:t>- Ban Bí thư Trung ương Đảng;</w:t>
            </w:r>
            <w:r w:rsidRPr="00BB378A">
              <w:rPr>
                <w:rFonts w:ascii="Verdana" w:eastAsia="Times New Roman" w:hAnsi="Verdana" w:cs="Times New Roman"/>
                <w:color w:val="000000"/>
                <w:sz w:val="16"/>
                <w:szCs w:val="16"/>
              </w:rPr>
              <w:br/>
              <w:t>- Thủ tướng, các Phó Thủ tướng Chính phủ;</w:t>
            </w:r>
            <w:r w:rsidRPr="00BB378A">
              <w:rPr>
                <w:rFonts w:ascii="Verdana" w:eastAsia="Times New Roman" w:hAnsi="Verdana" w:cs="Times New Roman"/>
                <w:color w:val="000000"/>
                <w:sz w:val="16"/>
                <w:szCs w:val="16"/>
              </w:rPr>
              <w:br/>
              <w:t>- Các Bộ, cơ quan ngang Bộ, cơ quan thuộc CP;</w:t>
            </w:r>
            <w:r w:rsidRPr="00BB378A">
              <w:rPr>
                <w:rFonts w:ascii="Verdana" w:eastAsia="Times New Roman" w:hAnsi="Verdana" w:cs="Times New Roman"/>
                <w:color w:val="000000"/>
                <w:sz w:val="16"/>
                <w:szCs w:val="16"/>
              </w:rPr>
              <w:br/>
              <w:t>- HĐND, UBND các tỉnh, TP trực thuộc TW;</w:t>
            </w:r>
            <w:r w:rsidRPr="00BB378A">
              <w:rPr>
                <w:rFonts w:ascii="Verdana" w:eastAsia="Times New Roman" w:hAnsi="Verdana" w:cs="Times New Roman"/>
                <w:color w:val="000000"/>
                <w:sz w:val="16"/>
                <w:szCs w:val="16"/>
              </w:rPr>
              <w:br/>
            </w:r>
            <w:r w:rsidRPr="00BB378A">
              <w:rPr>
                <w:rFonts w:ascii="Verdana" w:eastAsia="Times New Roman" w:hAnsi="Verdana" w:cs="Times New Roman"/>
                <w:color w:val="000000"/>
                <w:sz w:val="16"/>
                <w:szCs w:val="16"/>
                <w:shd w:val="clear" w:color="auto" w:fill="FFFFFF"/>
              </w:rPr>
              <w:t>- Văn</w:t>
            </w:r>
            <w:r w:rsidRPr="00BB378A">
              <w:rPr>
                <w:rFonts w:ascii="Verdana" w:eastAsia="Times New Roman" w:hAnsi="Verdana" w:cs="Times New Roman"/>
                <w:color w:val="000000"/>
                <w:sz w:val="16"/>
                <w:szCs w:val="16"/>
              </w:rPr>
              <w:t> phòng Trung ương và các Ban của Đảng;</w:t>
            </w:r>
            <w:r w:rsidRPr="00BB378A">
              <w:rPr>
                <w:rFonts w:ascii="Verdana" w:eastAsia="Times New Roman" w:hAnsi="Verdana" w:cs="Times New Roman"/>
                <w:color w:val="000000"/>
                <w:sz w:val="16"/>
                <w:szCs w:val="16"/>
              </w:rPr>
              <w:br/>
              <w:t>- Văn phòng Tổng Bí thư;</w:t>
            </w:r>
            <w:r w:rsidRPr="00BB378A">
              <w:rPr>
                <w:rFonts w:ascii="Verdana" w:eastAsia="Times New Roman" w:hAnsi="Verdana" w:cs="Times New Roman"/>
                <w:color w:val="000000"/>
                <w:sz w:val="16"/>
                <w:szCs w:val="16"/>
              </w:rPr>
              <w:br/>
              <w:t>- Văn phòng Chủ tịch nước;</w:t>
            </w:r>
            <w:r w:rsidRPr="00BB378A">
              <w:rPr>
                <w:rFonts w:ascii="Verdana" w:eastAsia="Times New Roman" w:hAnsi="Verdana" w:cs="Times New Roman"/>
                <w:color w:val="000000"/>
                <w:sz w:val="16"/>
                <w:szCs w:val="16"/>
              </w:rPr>
              <w:br/>
              <w:t>- Văn phòng Quốc hội;</w:t>
            </w:r>
            <w:r w:rsidRPr="00BB378A">
              <w:rPr>
                <w:rFonts w:ascii="Verdana" w:eastAsia="Times New Roman" w:hAnsi="Verdana" w:cs="Times New Roman"/>
                <w:color w:val="000000"/>
                <w:sz w:val="16"/>
                <w:szCs w:val="16"/>
              </w:rPr>
              <w:br/>
              <w:t>- Hội đồng dân tộc và các </w:t>
            </w:r>
            <w:r w:rsidRPr="00BB378A">
              <w:rPr>
                <w:rFonts w:ascii="Verdana" w:eastAsia="Times New Roman" w:hAnsi="Verdana" w:cs="Times New Roman"/>
                <w:color w:val="000000"/>
                <w:sz w:val="16"/>
                <w:szCs w:val="16"/>
                <w:shd w:val="clear" w:color="auto" w:fill="FFFFFF"/>
              </w:rPr>
              <w:t>Ủy ban</w:t>
            </w:r>
            <w:r w:rsidRPr="00BB378A">
              <w:rPr>
                <w:rFonts w:ascii="Verdana" w:eastAsia="Times New Roman" w:hAnsi="Verdana" w:cs="Times New Roman"/>
                <w:color w:val="000000"/>
                <w:sz w:val="16"/>
                <w:szCs w:val="16"/>
              </w:rPr>
              <w:t> của Quốc hội;</w:t>
            </w:r>
            <w:r w:rsidRPr="00BB378A">
              <w:rPr>
                <w:rFonts w:ascii="Verdana" w:eastAsia="Times New Roman" w:hAnsi="Verdana" w:cs="Times New Roman"/>
                <w:color w:val="000000"/>
                <w:sz w:val="16"/>
                <w:szCs w:val="16"/>
              </w:rPr>
              <w:br/>
              <w:t>- Tòa án nhân dân tối cao;</w:t>
            </w:r>
            <w:r w:rsidRPr="00BB378A">
              <w:rPr>
                <w:rFonts w:ascii="Verdana" w:eastAsia="Times New Roman" w:hAnsi="Verdana" w:cs="Times New Roman"/>
                <w:color w:val="000000"/>
                <w:sz w:val="16"/>
                <w:szCs w:val="16"/>
              </w:rPr>
              <w:br/>
              <w:t>- Viện Kiểm sát nhân dân tối cao;</w:t>
            </w:r>
            <w:r w:rsidRPr="00BB378A">
              <w:rPr>
                <w:rFonts w:ascii="Verdana" w:eastAsia="Times New Roman" w:hAnsi="Verdana" w:cs="Times New Roman"/>
                <w:color w:val="000000"/>
                <w:sz w:val="16"/>
                <w:szCs w:val="16"/>
              </w:rPr>
              <w:br/>
              <w:t>- Kiểm toán Nhà nước;</w:t>
            </w:r>
            <w:r w:rsidRPr="00BB378A">
              <w:rPr>
                <w:rFonts w:ascii="Verdana" w:eastAsia="Times New Roman" w:hAnsi="Verdana" w:cs="Times New Roman"/>
                <w:color w:val="000000"/>
                <w:sz w:val="16"/>
                <w:szCs w:val="16"/>
              </w:rPr>
              <w:br/>
            </w:r>
            <w:r w:rsidRPr="00BB378A">
              <w:rPr>
                <w:rFonts w:ascii="Verdana" w:eastAsia="Times New Roman" w:hAnsi="Verdana" w:cs="Times New Roman"/>
                <w:color w:val="000000"/>
                <w:sz w:val="16"/>
                <w:szCs w:val="16"/>
                <w:shd w:val="clear" w:color="auto" w:fill="FFFFFF"/>
              </w:rPr>
              <w:t>- Ủy ban</w:t>
            </w:r>
            <w:r w:rsidRPr="00BB378A">
              <w:rPr>
                <w:rFonts w:ascii="Verdana" w:eastAsia="Times New Roman" w:hAnsi="Verdana" w:cs="Times New Roman"/>
                <w:color w:val="000000"/>
                <w:sz w:val="16"/>
                <w:szCs w:val="16"/>
              </w:rPr>
              <w:t> Giám sát tài chính quốc gia;</w:t>
            </w:r>
            <w:r w:rsidRPr="00BB378A">
              <w:rPr>
                <w:rFonts w:ascii="Verdana" w:eastAsia="Times New Roman" w:hAnsi="Verdana" w:cs="Times New Roman"/>
                <w:color w:val="000000"/>
                <w:sz w:val="16"/>
                <w:szCs w:val="16"/>
              </w:rPr>
              <w:br/>
              <w:t>- Ngân hàng Chính sách xã hội;</w:t>
            </w:r>
            <w:r w:rsidRPr="00BB378A">
              <w:rPr>
                <w:rFonts w:ascii="Verdana" w:eastAsia="Times New Roman" w:hAnsi="Verdana" w:cs="Times New Roman"/>
                <w:color w:val="000000"/>
                <w:sz w:val="16"/>
                <w:szCs w:val="16"/>
              </w:rPr>
              <w:br/>
              <w:t>- Ngân hàng Phát triển Việt Nam;</w:t>
            </w:r>
            <w:r w:rsidRPr="00BB378A">
              <w:rPr>
                <w:rFonts w:ascii="Verdana" w:eastAsia="Times New Roman" w:hAnsi="Verdana" w:cs="Times New Roman"/>
                <w:color w:val="000000"/>
                <w:sz w:val="16"/>
                <w:szCs w:val="16"/>
              </w:rPr>
              <w:br/>
              <w:t>- Ủy ban Trung ương Mặt trận Tổ quốc Việt Nam;</w:t>
            </w:r>
            <w:r w:rsidRPr="00BB378A">
              <w:rPr>
                <w:rFonts w:ascii="Verdana" w:eastAsia="Times New Roman" w:hAnsi="Verdana" w:cs="Times New Roman"/>
                <w:color w:val="000000"/>
                <w:sz w:val="16"/>
                <w:szCs w:val="16"/>
              </w:rPr>
              <w:br/>
              <w:t>- Cơ quan Trung ương của các đoàn thể;</w:t>
            </w:r>
            <w:r w:rsidRPr="00BB378A">
              <w:rPr>
                <w:rFonts w:ascii="Verdana" w:eastAsia="Times New Roman" w:hAnsi="Verdana" w:cs="Times New Roman"/>
                <w:color w:val="000000"/>
                <w:sz w:val="16"/>
                <w:szCs w:val="16"/>
              </w:rPr>
              <w:br/>
              <w:t>- VPCP: BTCN, các PCN, Trợ lý TTCP, TGĐ Cổng TTĐT, các Vụ, Cục, các đơn vị trực thuộc, Công báo;</w:t>
            </w:r>
            <w:r w:rsidRPr="00BB378A">
              <w:rPr>
                <w:rFonts w:ascii="Verdana" w:eastAsia="Times New Roman" w:hAnsi="Verdana" w:cs="Times New Roman"/>
                <w:color w:val="000000"/>
                <w:sz w:val="16"/>
                <w:szCs w:val="16"/>
              </w:rPr>
              <w:br/>
              <w:t>- Lưu: VT, TCCV (3b).</w:t>
            </w:r>
          </w:p>
        </w:tc>
        <w:tc>
          <w:tcPr>
            <w:tcW w:w="4428" w:type="dxa"/>
            <w:shd w:val="clear" w:color="auto" w:fill="FFFFFF"/>
            <w:tcMar>
              <w:top w:w="0" w:type="dxa"/>
              <w:left w:w="108" w:type="dxa"/>
              <w:bottom w:w="0" w:type="dxa"/>
              <w:right w:w="108" w:type="dxa"/>
            </w:tcMar>
            <w:hideMark/>
          </w:tcPr>
          <w:p w:rsidR="00BB378A" w:rsidRPr="00BB378A" w:rsidRDefault="00BB378A" w:rsidP="00BB378A">
            <w:pPr>
              <w:spacing w:before="120" w:after="0" w:line="260" w:lineRule="atLeast"/>
              <w:jc w:val="center"/>
              <w:rPr>
                <w:rFonts w:ascii="Verdana" w:eastAsia="Times New Roman" w:hAnsi="Verdana" w:cs="Times New Roman"/>
                <w:color w:val="000000"/>
                <w:sz w:val="20"/>
                <w:szCs w:val="20"/>
              </w:rPr>
            </w:pPr>
            <w:r w:rsidRPr="00BB378A">
              <w:rPr>
                <w:rFonts w:ascii="Verdana" w:eastAsia="Times New Roman" w:hAnsi="Verdana" w:cs="Times New Roman"/>
                <w:b/>
                <w:bCs/>
                <w:color w:val="000000"/>
                <w:sz w:val="20"/>
                <w:szCs w:val="20"/>
              </w:rPr>
              <w:t>TM. CHÍNH PHỦ</w:t>
            </w:r>
            <w:r w:rsidRPr="00BB378A">
              <w:rPr>
                <w:rFonts w:ascii="Verdana" w:eastAsia="Times New Roman" w:hAnsi="Verdana" w:cs="Times New Roman"/>
                <w:b/>
                <w:bCs/>
                <w:color w:val="000000"/>
                <w:sz w:val="20"/>
                <w:szCs w:val="20"/>
              </w:rPr>
              <w:br/>
              <w:t>THỦ TƯỚNG</w:t>
            </w:r>
            <w:r w:rsidRPr="00BB378A">
              <w:rPr>
                <w:rFonts w:ascii="Verdana" w:eastAsia="Times New Roman" w:hAnsi="Verdana" w:cs="Times New Roman"/>
                <w:b/>
                <w:bCs/>
                <w:color w:val="000000"/>
                <w:sz w:val="20"/>
                <w:szCs w:val="20"/>
              </w:rPr>
              <w:br/>
            </w:r>
            <w:r w:rsidRPr="00BB378A">
              <w:rPr>
                <w:rFonts w:ascii="Verdana" w:eastAsia="Times New Roman" w:hAnsi="Verdana" w:cs="Times New Roman"/>
                <w:b/>
                <w:bCs/>
                <w:color w:val="000000"/>
                <w:sz w:val="20"/>
                <w:szCs w:val="20"/>
              </w:rPr>
              <w:br/>
            </w:r>
            <w:r w:rsidRPr="00BB378A">
              <w:rPr>
                <w:rFonts w:ascii="Verdana" w:eastAsia="Times New Roman" w:hAnsi="Verdana" w:cs="Times New Roman"/>
                <w:b/>
                <w:bCs/>
                <w:color w:val="000000"/>
                <w:sz w:val="20"/>
                <w:szCs w:val="20"/>
              </w:rPr>
              <w:br/>
            </w:r>
            <w:r w:rsidRPr="00BB378A">
              <w:rPr>
                <w:rFonts w:ascii="Verdana" w:eastAsia="Times New Roman" w:hAnsi="Verdana" w:cs="Times New Roman"/>
                <w:b/>
                <w:bCs/>
                <w:color w:val="000000"/>
                <w:sz w:val="20"/>
                <w:szCs w:val="20"/>
              </w:rPr>
              <w:br/>
            </w:r>
            <w:r w:rsidRPr="00BB378A">
              <w:rPr>
                <w:rFonts w:ascii="Verdana" w:eastAsia="Times New Roman" w:hAnsi="Verdana" w:cs="Times New Roman"/>
                <w:b/>
                <w:bCs/>
                <w:color w:val="000000"/>
                <w:sz w:val="20"/>
                <w:szCs w:val="20"/>
              </w:rPr>
              <w:br/>
              <w:t>Nguyễn Tấn Dũng</w:t>
            </w:r>
          </w:p>
        </w:tc>
      </w:tr>
    </w:tbl>
    <w:p w:rsidR="00BB378A" w:rsidRDefault="00BB378A" w:rsidP="00BB378A">
      <w:pPr>
        <w:shd w:val="clear" w:color="auto" w:fill="FFFFFF"/>
        <w:spacing w:before="120" w:after="0" w:line="260" w:lineRule="atLeast"/>
        <w:rPr>
          <w:rFonts w:ascii="Verdana" w:eastAsia="Times New Roman" w:hAnsi="Verdana" w:cs="Times New Roman"/>
          <w:color w:val="000000"/>
          <w:sz w:val="20"/>
          <w:szCs w:val="20"/>
        </w:rPr>
      </w:pPr>
      <w:bookmarkStart w:id="42" w:name="_GoBack"/>
      <w:bookmarkEnd w:id="42"/>
    </w:p>
    <w:sectPr w:rsidR="00BB378A" w:rsidSect="004874AE">
      <w:pgSz w:w="11909" w:h="16834" w:code="9"/>
      <w:pgMar w:top="1418" w:right="1134" w:bottom="454" w:left="1701" w:header="561" w:footer="561"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78A"/>
    <w:rsid w:val="004874AE"/>
    <w:rsid w:val="00B53C33"/>
    <w:rsid w:val="00BB378A"/>
    <w:rsid w:val="00BF0B8C"/>
    <w:rsid w:val="00D02A71"/>
    <w:rsid w:val="00D127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37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B37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37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B37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373415">
      <w:bodyDiv w:val="1"/>
      <w:marLeft w:val="0"/>
      <w:marRight w:val="0"/>
      <w:marTop w:val="0"/>
      <w:marBottom w:val="0"/>
      <w:divBdr>
        <w:top w:val="none" w:sz="0" w:space="0" w:color="auto"/>
        <w:left w:val="none" w:sz="0" w:space="0" w:color="auto"/>
        <w:bottom w:val="none" w:sz="0" w:space="0" w:color="auto"/>
        <w:right w:val="none" w:sz="0" w:space="0" w:color="auto"/>
      </w:divBdr>
    </w:div>
    <w:div w:id="1514496797">
      <w:bodyDiv w:val="1"/>
      <w:marLeft w:val="0"/>
      <w:marRight w:val="0"/>
      <w:marTop w:val="0"/>
      <w:marBottom w:val="0"/>
      <w:divBdr>
        <w:top w:val="none" w:sz="0" w:space="0" w:color="auto"/>
        <w:left w:val="none" w:sz="0" w:space="0" w:color="auto"/>
        <w:bottom w:val="none" w:sz="0" w:space="0" w:color="auto"/>
        <w:right w:val="none" w:sz="0" w:space="0" w:color="auto"/>
      </w:divBdr>
    </w:div>
    <w:div w:id="1617101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4679</Words>
  <Characters>26673</Characters>
  <Application>Microsoft Office Word</Application>
  <DocSecurity>0</DocSecurity>
  <Lines>222</Lines>
  <Paragraphs>62</Paragraphs>
  <ScaleCrop>false</ScaleCrop>
  <Company/>
  <LinksUpToDate>false</LinksUpToDate>
  <CharactersWithSpaces>31290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2015-07-24T03:48:00Z</dcterms:created>
  <dcterms:modified xsi:type="dcterms:W3CDTF">2015-07-24T03:51:00Z</dcterms:modified>
</cp:coreProperties>
</file>